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DB09051" w:rsidR="003254A3" w:rsidRPr="000719BB" w:rsidRDefault="00BD76C3" w:rsidP="006C2343">
      <w:pPr>
        <w:pStyle w:val="Titul2"/>
      </w:pPr>
      <w:r w:rsidRPr="008E0FB2">
        <w:t xml:space="preserve">Příloha č. 2 </w:t>
      </w:r>
      <w:r w:rsidR="005170AC" w:rsidRPr="008E0FB2">
        <w:t>b</w:t>
      </w:r>
      <w:r w:rsidRPr="008E0FB2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6C01F849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4999EAB3" w:rsidR="00BF54FE" w:rsidRPr="00D61BB3" w:rsidRDefault="00A822C9" w:rsidP="00A822C9">
          <w:pPr>
            <w:pStyle w:val="Tituldatum"/>
            <w:rPr>
              <w:rStyle w:val="Nzevakce"/>
            </w:rPr>
          </w:pPr>
          <w:r w:rsidRPr="00540149">
            <w:rPr>
              <w:rStyle w:val="Nzevakce"/>
            </w:rPr>
            <w:t xml:space="preserve">Oprava napájení </w:t>
          </w:r>
          <w:proofErr w:type="spellStart"/>
          <w:r w:rsidRPr="00540149">
            <w:rPr>
              <w:rStyle w:val="Nzevakce"/>
            </w:rPr>
            <w:t>zab</w:t>
          </w:r>
          <w:proofErr w:type="spellEnd"/>
          <w:r w:rsidRPr="00540149">
            <w:rPr>
              <w:rStyle w:val="Nzevakce"/>
            </w:rPr>
            <w:t>. zař. v ŽST Ostrava</w:t>
          </w:r>
          <w:r w:rsidR="004074DA" w:rsidRPr="00540149">
            <w:rPr>
              <w:rStyle w:val="Nzevakce"/>
            </w:rPr>
            <w:t> </w:t>
          </w:r>
          <w:r w:rsidRPr="00540149">
            <w:rPr>
              <w:rStyle w:val="Nzevakce"/>
            </w:rPr>
            <w:t>Bartovice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1B2116F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D178B">
        <w:t>06</w:t>
      </w:r>
      <w:r w:rsidR="00C56FB9" w:rsidRPr="00AD6D37">
        <w:t>.</w:t>
      </w:r>
      <w:r w:rsidR="007148E9">
        <w:t xml:space="preserve"> </w:t>
      </w:r>
      <w:r w:rsidR="00540149">
        <w:t>11.</w:t>
      </w:r>
      <w:r w:rsidR="007148E9">
        <w:t xml:space="preserve"> </w:t>
      </w:r>
      <w:r w:rsidR="00C56FB9" w:rsidRPr="00AD6D37">
        <w:t>202</w:t>
      </w:r>
      <w:r w:rsidR="005170AC" w:rsidRPr="00AD6D37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107E41F" w:rsidR="00BD7E91" w:rsidRDefault="000049FE" w:rsidP="00B101FD">
      <w:pPr>
        <w:pStyle w:val="Nadpisbezsl1-1"/>
      </w:pPr>
      <w:r>
        <w:lastRenderedPageBreak/>
        <w:t>O</w:t>
      </w:r>
      <w:r w:rsidR="00BD7E91">
        <w:t>bsah</w:t>
      </w:r>
      <w:r w:rsidR="00887F36">
        <w:t xml:space="preserve"> </w:t>
      </w:r>
    </w:p>
    <w:p w14:paraId="40404C6F" w14:textId="6479AB7C" w:rsidR="0097297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1642163" w:history="1">
        <w:r w:rsidR="0097297A" w:rsidRPr="00900CF6">
          <w:rPr>
            <w:rStyle w:val="Hypertextovodkaz"/>
          </w:rPr>
          <w:t>SEZNAM ZKRATEK</w:t>
        </w:r>
        <w:r w:rsidR="0097297A">
          <w:rPr>
            <w:noProof/>
            <w:webHidden/>
          </w:rPr>
          <w:tab/>
        </w:r>
        <w:r w:rsidR="0097297A">
          <w:rPr>
            <w:noProof/>
            <w:webHidden/>
          </w:rPr>
          <w:fldChar w:fldCharType="begin"/>
        </w:r>
        <w:r w:rsidR="0097297A">
          <w:rPr>
            <w:noProof/>
            <w:webHidden/>
          </w:rPr>
          <w:instrText xml:space="preserve"> PAGEREF _Toc151642163 \h </w:instrText>
        </w:r>
        <w:r w:rsidR="0097297A">
          <w:rPr>
            <w:noProof/>
            <w:webHidden/>
          </w:rPr>
        </w:r>
        <w:r w:rsidR="0097297A">
          <w:rPr>
            <w:noProof/>
            <w:webHidden/>
          </w:rPr>
          <w:fldChar w:fldCharType="separate"/>
        </w:r>
        <w:r w:rsidR="0097297A">
          <w:rPr>
            <w:noProof/>
            <w:webHidden/>
          </w:rPr>
          <w:t>2</w:t>
        </w:r>
        <w:r w:rsidR="0097297A">
          <w:rPr>
            <w:noProof/>
            <w:webHidden/>
          </w:rPr>
          <w:fldChar w:fldCharType="end"/>
        </w:r>
      </w:hyperlink>
    </w:p>
    <w:p w14:paraId="7DC10E7E" w14:textId="0E6F1FF0" w:rsidR="0097297A" w:rsidRDefault="009729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64" w:history="1">
        <w:r w:rsidRPr="00900CF6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56059C" w14:textId="5B38BE43" w:rsidR="0097297A" w:rsidRDefault="009729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65" w:history="1">
        <w:r w:rsidRPr="00900CF6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9222C07" w14:textId="4474E47A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66" w:history="1">
        <w:r w:rsidRPr="00900CF6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FFFA35" w14:textId="407D8C70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67" w:history="1">
        <w:r w:rsidRPr="00900CF6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D2EB226" w14:textId="43D280B4" w:rsidR="0097297A" w:rsidRDefault="009729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68" w:history="1">
        <w:r w:rsidRPr="00900CF6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752F0D" w14:textId="6AA2444B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69" w:history="1">
        <w:r w:rsidRPr="00900CF6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19AD7FE" w14:textId="54252DA9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70" w:history="1">
        <w:r w:rsidRPr="00900CF6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5D160D" w14:textId="08BA20E1" w:rsidR="0097297A" w:rsidRDefault="009729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71" w:history="1">
        <w:r w:rsidRPr="00900CF6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239DFA" w14:textId="32DC4779" w:rsidR="0097297A" w:rsidRDefault="009729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72" w:history="1">
        <w:r w:rsidRPr="00900CF6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37074EE" w14:textId="3C892905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73" w:history="1">
        <w:r w:rsidRPr="00900CF6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C42CAFE" w14:textId="7363D3CB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74" w:history="1">
        <w:r w:rsidRPr="00900CF6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97247EA" w14:textId="02D8F763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75" w:history="1">
        <w:r w:rsidRPr="00900CF6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03DCD73" w14:textId="14957782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76" w:history="1">
        <w:r w:rsidRPr="00900CF6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DFF8EC4" w14:textId="5C695EEB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77" w:history="1">
        <w:r w:rsidRPr="00900CF6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014D4D1" w14:textId="377F1DD4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78" w:history="1">
        <w:r w:rsidRPr="00900CF6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A3500B7" w14:textId="19909981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79" w:history="1">
        <w:r w:rsidRPr="00900CF6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E691518" w14:textId="20AFE995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80" w:history="1">
        <w:r w:rsidRPr="00900CF6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05AFE6E" w14:textId="4304967C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81" w:history="1">
        <w:r w:rsidRPr="00900CF6">
          <w:rPr>
            <w:rStyle w:val="Hypertextovodkaz"/>
            <w:rFonts w:asciiTheme="majorHAnsi" w:hAnsiTheme="majorHAnsi"/>
          </w:rPr>
          <w:t>4.9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DDF8B18" w14:textId="6F57A596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82" w:history="1">
        <w:r w:rsidRPr="00900CF6">
          <w:rPr>
            <w:rStyle w:val="Hypertextovodkaz"/>
            <w:rFonts w:asciiTheme="majorHAnsi" w:hAnsiTheme="majorHAnsi"/>
          </w:rPr>
          <w:t>4.10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3E7D5FC" w14:textId="44B3D9E0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83" w:history="1">
        <w:r w:rsidRPr="00900CF6">
          <w:rPr>
            <w:rStyle w:val="Hypertextovodkaz"/>
            <w:rFonts w:asciiTheme="majorHAnsi" w:hAnsiTheme="majorHAnsi"/>
          </w:rPr>
          <w:t>4.11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Železniční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008FC38" w14:textId="041D97B1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84" w:history="1">
        <w:r w:rsidRPr="00900CF6">
          <w:rPr>
            <w:rStyle w:val="Hypertextovodkaz"/>
            <w:rFonts w:asciiTheme="majorHAnsi" w:hAnsiTheme="majorHAnsi"/>
          </w:rPr>
          <w:t>4.12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Nástupiště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3C09162" w14:textId="5F256415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85" w:history="1">
        <w:r w:rsidRPr="00900CF6">
          <w:rPr>
            <w:rStyle w:val="Hypertextovodkaz"/>
            <w:rFonts w:asciiTheme="majorHAnsi" w:hAnsiTheme="majorHAnsi"/>
          </w:rPr>
          <w:t>4.13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D9660C7" w14:textId="359E2CE5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86" w:history="1">
        <w:r w:rsidRPr="00900CF6">
          <w:rPr>
            <w:rStyle w:val="Hypertextovodkaz"/>
            <w:rFonts w:asciiTheme="majorHAnsi" w:hAnsiTheme="majorHAnsi"/>
          </w:rPr>
          <w:t>4.14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Mosty, propustky a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D0B8371" w14:textId="35C4AF18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87" w:history="1">
        <w:r w:rsidRPr="00900CF6">
          <w:rPr>
            <w:rStyle w:val="Hypertextovodkaz"/>
            <w:rFonts w:asciiTheme="majorHAnsi" w:hAnsiTheme="majorHAnsi"/>
          </w:rPr>
          <w:t>4.15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Ostatní inženýrské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DBE5506" w14:textId="7A7248CA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88" w:history="1">
        <w:r w:rsidRPr="00900CF6">
          <w:rPr>
            <w:rStyle w:val="Hypertextovodkaz"/>
            <w:rFonts w:asciiTheme="majorHAnsi" w:hAnsiTheme="majorHAnsi"/>
          </w:rPr>
          <w:t>4.16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Železniční tunely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9D0B241" w14:textId="675312AA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89" w:history="1">
        <w:r w:rsidRPr="00900CF6">
          <w:rPr>
            <w:rStyle w:val="Hypertextovodkaz"/>
            <w:rFonts w:asciiTheme="majorHAnsi" w:hAnsiTheme="majorHAnsi"/>
          </w:rPr>
          <w:t>4.17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Pozemní komunikace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65330BE" w14:textId="5FE34BE8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90" w:history="1">
        <w:r w:rsidRPr="00900CF6">
          <w:rPr>
            <w:rStyle w:val="Hypertextovodkaz"/>
            <w:rFonts w:asciiTheme="majorHAnsi" w:hAnsiTheme="majorHAnsi"/>
          </w:rPr>
          <w:t>4.18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Kabelovody, kolektory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081CDA6" w14:textId="0CDD1797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91" w:history="1">
        <w:r w:rsidRPr="00900CF6">
          <w:rPr>
            <w:rStyle w:val="Hypertextovodkaz"/>
            <w:rFonts w:asciiTheme="majorHAnsi" w:hAnsiTheme="majorHAnsi"/>
          </w:rPr>
          <w:t>4.19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Protihlukové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EBB5769" w14:textId="3126B660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92" w:history="1">
        <w:r w:rsidRPr="00900CF6">
          <w:rPr>
            <w:rStyle w:val="Hypertextovodkaz"/>
            <w:rFonts w:asciiTheme="majorHAnsi" w:hAnsiTheme="majorHAnsi"/>
          </w:rPr>
          <w:t>4.20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4152598" w14:textId="267C2642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93" w:history="1">
        <w:r w:rsidRPr="00900CF6">
          <w:rPr>
            <w:rStyle w:val="Hypertextovodkaz"/>
            <w:rFonts w:asciiTheme="majorHAnsi" w:hAnsiTheme="majorHAnsi"/>
          </w:rPr>
          <w:t>4.21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Trakční a energická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A5018E1" w14:textId="00717735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94" w:history="1">
        <w:r w:rsidRPr="00900CF6">
          <w:rPr>
            <w:rStyle w:val="Hypertextovodkaz"/>
            <w:rFonts w:asciiTheme="majorHAnsi" w:hAnsiTheme="majorHAnsi"/>
          </w:rPr>
          <w:t>4.22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DD72F5A" w14:textId="52BB4B66" w:rsidR="0097297A" w:rsidRDefault="0097297A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95" w:history="1">
        <w:r w:rsidRPr="00900CF6">
          <w:rPr>
            <w:rStyle w:val="Hypertextovodkaz"/>
            <w:rFonts w:asciiTheme="majorHAnsi" w:hAnsiTheme="majorHAnsi"/>
          </w:rPr>
          <w:t>4.23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Materiál dodávaný objednatelem (mimo CNM)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34071B4" w14:textId="6679B165" w:rsidR="0097297A" w:rsidRDefault="009729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96" w:history="1">
        <w:r w:rsidRPr="00900CF6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A56D057" w14:textId="46E954A7" w:rsidR="0097297A" w:rsidRDefault="009729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97" w:history="1">
        <w:r w:rsidRPr="00900CF6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F83A485" w14:textId="7B162FD0" w:rsidR="0097297A" w:rsidRDefault="0097297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1642198" w:history="1">
        <w:r w:rsidRPr="00900CF6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900CF6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_Toc151642198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0D8D7FD" w14:textId="284B7987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1494839"/>
      <w:bookmarkStart w:id="1" w:name="_Toc13731854"/>
      <w:bookmarkStart w:id="2" w:name="_Toc151642163"/>
      <w:r>
        <w:t>SEZNAM ZKRATEK</w:t>
      </w:r>
      <w:bookmarkEnd w:id="0"/>
      <w:bookmarkEnd w:id="2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5EC8E943" w:rsidR="005170AC" w:rsidRDefault="005170AC" w:rsidP="00AD0C7B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Default="005170AC" w:rsidP="000F15F1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5270EC" w14:textId="77777777" w:rsidR="00AD0C7B" w:rsidRDefault="00F92E3A" w:rsidP="00AD0C7B">
            <w:pPr>
              <w:pStyle w:val="Zkratky1"/>
            </w:pPr>
            <w:r>
              <w:t>ÚMVŽST……</w:t>
            </w:r>
          </w:p>
          <w:p w14:paraId="46DD4FE8" w14:textId="65F6EAB8" w:rsidR="004A2440" w:rsidRPr="00AD0C7B" w:rsidRDefault="004A2440" w:rsidP="00AD0C7B">
            <w:pPr>
              <w:pStyle w:val="Zkratky1"/>
            </w:pPr>
            <w:r>
              <w:t>SSZ………….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B67271" w14:textId="72A7AA9D" w:rsidR="004A2440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04BBEBF4" w:rsidR="00AD0C7B" w:rsidRPr="006115D3" w:rsidRDefault="004A2440" w:rsidP="000F15F1">
            <w:pPr>
              <w:pStyle w:val="Zkratky2"/>
            </w:pPr>
            <w:r>
              <w:t>Stavební správa západ</w:t>
            </w: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21494840"/>
      <w:bookmarkStart w:id="4" w:name="_Toc151642164"/>
      <w:r w:rsidRPr="00F92E3A">
        <w:lastRenderedPageBreak/>
        <w:t>Pojmy a definice</w:t>
      </w:r>
      <w:bookmarkEnd w:id="3"/>
      <w:bookmarkEnd w:id="4"/>
    </w:p>
    <w:p w14:paraId="231AF125" w14:textId="77777777" w:rsidR="000049FE" w:rsidRPr="00746474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 která se zpracovává v členění a rozsahu přílohy č. 4 vyhlášky č. 146/2008 Sb. Jedná se o dokumentaci, jež obsahově i věcně vychází z dokumentace, na jejímž základě byla stavba povolena (DUSL, DUSP resp. DSP), které dopracovává a rozpracovává do větší podrobnosti a rozsahu potřebných pro výběr zhotovitele stavby v zadávacím řízení, a to s dodržením zásad transparentnosti, přiměřenosti a rovného zacházení. PDPS lze zpracovat se zohledněním konkrétních výrobků, dodávaných technologií, technologických postupů a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výrobních konkrétního Zhotovitele pouze v případě, že je stavba zadávána v režimu D+B. </w:t>
      </w:r>
    </w:p>
    <w:p w14:paraId="5BA1EC49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DF2902C" w14:textId="77777777" w:rsidR="000049FE" w:rsidRPr="00746474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 se samostatně pro jednotlivé objekty. Jedná se o dokumentaci, která rozpracovává PDPS s ohledem na znalosti konkrétních výrobků, dodávaných technologií, technologických postupů a výrobních podmínek konkrétního zhotovitele stavby. Součástí je také</w:t>
      </w:r>
      <w:r>
        <w:rPr>
          <w:sz w:val="18"/>
          <w:szCs w:val="18"/>
        </w:rPr>
        <w:t xml:space="preserve"> dokumentace</w:t>
      </w:r>
    </w:p>
    <w:p w14:paraId="0D91D828" w14:textId="3FAF2329" w:rsidR="000049FE" w:rsidRPr="00746474" w:rsidRDefault="000049FE" w:rsidP="000049FE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>
        <w:rPr>
          <w:sz w:val="18"/>
          <w:szCs w:val="18"/>
        </w:rPr>
        <w:t xml:space="preserve"> pokud není</w:t>
      </w:r>
      <w:r w:rsidR="00C12A17">
        <w:rPr>
          <w:sz w:val="18"/>
          <w:szCs w:val="18"/>
        </w:rPr>
        <w:t xml:space="preserve"> v</w:t>
      </w:r>
      <w:r>
        <w:rPr>
          <w:sz w:val="18"/>
          <w:szCs w:val="18"/>
        </w:rPr>
        <w:t xml:space="preserve"> OP stan</w:t>
      </w:r>
      <w:r w:rsidRPr="00746474">
        <w:rPr>
          <w:sz w:val="18"/>
          <w:szCs w:val="18"/>
        </w:rPr>
        <w:t>oveno jinak. Obsah a rozsah RDS je definován přílohou P8 SŽ SM011.</w:t>
      </w:r>
      <w:r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F1E26DD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2C5A5D5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(DSPS) je dokumentace, která se zpracovává v rozsahu přílohy č. 14 vyhlášky č. 499/2006 Sb. a požadavků Smlouvy. Jedná se o dokumentaci, kterou zpracovává Zhotovitel stavby po ukončení stavebních</w:t>
      </w:r>
      <w:r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6377A309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7FB6751F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15B812D6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51B756DC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 podmínky, Dokumentace atd.), které vymezují předmět veřejné zakázky v podrobnostech nezbytných pro zpracování nabídky (viz vyhláška č. 169/2016 Sb., s obsahem stanoveným zákonem č. 134/2016 Sb., o zadávání veřejných zakázek.</w:t>
      </w:r>
    </w:p>
    <w:p w14:paraId="018C1BD4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12B8FBC5" w:rsidR="00F92E3A" w:rsidRPr="000049FE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 xml:space="preserve"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</w:t>
      </w:r>
      <w:r w:rsidR="00C12A17" w:rsidRPr="005D336A">
        <w:rPr>
          <w:sz w:val="18"/>
          <w:szCs w:val="18"/>
        </w:rPr>
        <w:t>dokumentaci</w:t>
      </w:r>
      <w:r w:rsidRPr="005D336A">
        <w:rPr>
          <w:sz w:val="18"/>
          <w:szCs w:val="18"/>
        </w:rPr>
        <w:t xml:space="preserve"> pro provádění stavby (PDPS).</w:t>
      </w:r>
    </w:p>
    <w:p w14:paraId="4516658A" w14:textId="77777777" w:rsidR="00F92E3A" w:rsidRPr="00F92E3A" w:rsidRDefault="00F92E3A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4A44278" w14:textId="58DA356D" w:rsidR="00F92E3A" w:rsidRPr="000049FE" w:rsidRDefault="00F92E3A" w:rsidP="00A822C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049FE">
        <w:rPr>
          <w:b/>
          <w:sz w:val="18"/>
          <w:szCs w:val="18"/>
        </w:rPr>
        <w:t>Technický dozor stavebníka</w:t>
      </w:r>
      <w:r w:rsidRPr="000049FE">
        <w:rPr>
          <w:sz w:val="18"/>
          <w:szCs w:val="18"/>
        </w:rPr>
        <w:t xml:space="preserve"> (TDS) – Objednatel se zavazuje u staveb financovaných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z veřejného rozpočtu, které provádí Zhotovitel, zajistit technický dozor stavebníka (dále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jen „TDS“) nad prováděním Díla dle § 152 odst. (4) zákona č. 183/2006 Sb. Funkce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0049FE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0049FE">
      <w:pPr>
        <w:pStyle w:val="Odstavecseseznamem"/>
        <w:numPr>
          <w:ilvl w:val="0"/>
          <w:numId w:val="18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Default="00F92E3A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5" w:name="_Toc6410429"/>
      <w:bookmarkStart w:id="6" w:name="_Toc121494841"/>
      <w:bookmarkStart w:id="7" w:name="_Toc389559699"/>
      <w:bookmarkStart w:id="8" w:name="_Toc397429847"/>
      <w:bookmarkStart w:id="9" w:name="_Ref433028040"/>
      <w:bookmarkStart w:id="10" w:name="_Toc1048197"/>
      <w:bookmarkStart w:id="11" w:name="_Toc13731855"/>
      <w:bookmarkStart w:id="12" w:name="_Toc151642165"/>
      <w:r w:rsidRPr="00782CE4">
        <w:lastRenderedPageBreak/>
        <w:t>SPECIFIKACE</w:t>
      </w:r>
      <w:r>
        <w:t xml:space="preserve"> PŘEDMĚTU DÍLA</w:t>
      </w:r>
      <w:bookmarkEnd w:id="5"/>
      <w:bookmarkEnd w:id="6"/>
      <w:bookmarkEnd w:id="12"/>
    </w:p>
    <w:p w14:paraId="05AE8C5C" w14:textId="77777777" w:rsidR="00DF7BAA" w:rsidRDefault="00DF7BAA" w:rsidP="00DF7BAA">
      <w:pPr>
        <w:pStyle w:val="Nadpis2-2"/>
      </w:pPr>
      <w:bookmarkStart w:id="13" w:name="_Toc6410430"/>
      <w:bookmarkStart w:id="14" w:name="_Toc121494842"/>
      <w:bookmarkStart w:id="15" w:name="_Toc151642166"/>
      <w:r>
        <w:t>Účel a rozsah předmětu Díla</w:t>
      </w:r>
      <w:bookmarkEnd w:id="13"/>
      <w:bookmarkEnd w:id="14"/>
      <w:bookmarkEnd w:id="15"/>
    </w:p>
    <w:p w14:paraId="144B4FC2" w14:textId="166CF914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Pr="00A822C9">
        <w:t>„</w:t>
      </w:r>
      <w:r w:rsidR="00A822C9" w:rsidRPr="00A822C9">
        <w:t xml:space="preserve">Oprava napájení </w:t>
      </w:r>
      <w:proofErr w:type="spellStart"/>
      <w:r w:rsidR="00A822C9" w:rsidRPr="00A822C9">
        <w:t>zab</w:t>
      </w:r>
      <w:proofErr w:type="spellEnd"/>
      <w:r w:rsidR="00A822C9" w:rsidRPr="00A822C9">
        <w:t>. zař. v ŽST Ostrava</w:t>
      </w:r>
      <w:r w:rsidR="004074DA">
        <w:t> </w:t>
      </w:r>
      <w:r w:rsidR="00A822C9" w:rsidRPr="00A822C9">
        <w:t>Bartovice</w:t>
      </w:r>
      <w:r w:rsidRPr="00A822C9">
        <w:t>“</w:t>
      </w:r>
      <w:r w:rsidR="00EC4FA5" w:rsidRPr="00A822C9">
        <w:t>,</w:t>
      </w:r>
      <w:r w:rsidRPr="00A16611">
        <w:t xml:space="preserve"> jejímž cílem je </w:t>
      </w:r>
      <w:r w:rsidR="00A822C9">
        <w:t>o</w:t>
      </w:r>
      <w:r w:rsidR="00A822C9" w:rsidRPr="00A822C9">
        <w:t>dstranění nevyhovujícího stavu železniční dopravní infrastruktury a zvýšení spolehlivosti, včetně zjednodušení následné údržby</w:t>
      </w:r>
      <w:r w:rsidR="00A822C9">
        <w:t>.</w:t>
      </w:r>
    </w:p>
    <w:p w14:paraId="29AAB0CD" w14:textId="1B4700E6" w:rsidR="00E70AB8" w:rsidRDefault="00A16611" w:rsidP="00F52698">
      <w:pPr>
        <w:pStyle w:val="Text2-1"/>
      </w:pPr>
      <w:r w:rsidRPr="00C12A17">
        <w:t xml:space="preserve">Rozsah </w:t>
      </w:r>
      <w:r w:rsidRPr="00A16611">
        <w:t xml:space="preserve">Díla </w:t>
      </w:r>
      <w:r w:rsidR="00A822C9">
        <w:t>„</w:t>
      </w:r>
      <w:r w:rsidR="00A822C9" w:rsidRPr="00A822C9">
        <w:t xml:space="preserve">Oprava napájení </w:t>
      </w:r>
      <w:proofErr w:type="spellStart"/>
      <w:r w:rsidR="00A822C9" w:rsidRPr="00A822C9">
        <w:t>zab</w:t>
      </w:r>
      <w:proofErr w:type="spellEnd"/>
      <w:r w:rsidR="00A822C9" w:rsidRPr="00A822C9">
        <w:t>. zař. v ŽST Ostrava Bartovice</w:t>
      </w:r>
      <w:r w:rsidR="00A822C9">
        <w:t>“</w:t>
      </w:r>
      <w:r w:rsidRPr="00A16611">
        <w:t xml:space="preserve"> je </w:t>
      </w:r>
      <w:r w:rsidR="00A822C9" w:rsidRPr="00A822C9">
        <w:t>provedení oprav</w:t>
      </w:r>
      <w:r w:rsidR="00A822C9">
        <w:t>y</w:t>
      </w:r>
      <w:r w:rsidR="00A822C9" w:rsidRPr="00A822C9">
        <w:t xml:space="preserve"> </w:t>
      </w:r>
      <w:r w:rsidR="00A822C9">
        <w:t>napájení</w:t>
      </w:r>
      <w:r w:rsidR="00A822C9" w:rsidRPr="00A822C9">
        <w:t xml:space="preserve"> </w:t>
      </w:r>
      <w:r w:rsidR="004074DA">
        <w:t xml:space="preserve">zabezpečovacího zařízení v ŽST Ostrava-Bartovice </w:t>
      </w:r>
      <w:r w:rsidR="00A822C9" w:rsidRPr="00A822C9">
        <w:t>dle zadávací dokumentace</w:t>
      </w:r>
      <w:r w:rsidR="00A822C9">
        <w:t xml:space="preserve"> a </w:t>
      </w:r>
      <w:r w:rsidR="00A822C9" w:rsidRPr="00A822C9">
        <w:t>vypracov</w:t>
      </w:r>
      <w:r w:rsidR="0097297A">
        <w:t>ané RDS</w:t>
      </w:r>
      <w:r w:rsidR="00F827DA">
        <w:t xml:space="preserve"> (dále jen „stavba“ nebo „dílo“)</w:t>
      </w:r>
      <w:r w:rsidR="003B426C">
        <w:t xml:space="preserve">. </w:t>
      </w:r>
    </w:p>
    <w:p w14:paraId="6AA0758A" w14:textId="77777777" w:rsidR="00F827DA" w:rsidRDefault="00F827DA" w:rsidP="00F827DA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28CA0FA4" w14:textId="20DA81E7" w:rsidR="00F827DA" w:rsidRPr="00AD6D37" w:rsidRDefault="004074DA" w:rsidP="00F827DA">
      <w:pPr>
        <w:pStyle w:val="Text2-1"/>
        <w:numPr>
          <w:ilvl w:val="0"/>
          <w:numId w:val="0"/>
        </w:numPr>
        <w:ind w:left="737"/>
      </w:pPr>
      <w:r w:rsidRPr="00AD6D37">
        <w:t>PS 01 – Napájení SZZ</w:t>
      </w:r>
      <w:r w:rsidRPr="00AD6D37">
        <w:tab/>
      </w:r>
      <w:r w:rsidRPr="00AD6D37">
        <w:tab/>
      </w:r>
      <w:r w:rsidRPr="00AD6D37">
        <w:tab/>
      </w:r>
    </w:p>
    <w:p w14:paraId="78727090" w14:textId="6188C425" w:rsidR="00F827DA" w:rsidRPr="00D9441F" w:rsidRDefault="004074DA" w:rsidP="004074DA">
      <w:pPr>
        <w:pStyle w:val="Text2-1"/>
        <w:numPr>
          <w:ilvl w:val="0"/>
          <w:numId w:val="0"/>
        </w:numPr>
        <w:ind w:left="737"/>
      </w:pPr>
      <w:r w:rsidRPr="00AD6D37">
        <w:t>SO 01 – Úprava místnosti pro napájecí zdroj</w:t>
      </w:r>
    </w:p>
    <w:p w14:paraId="4A486171" w14:textId="595535FA" w:rsidR="00F827DA" w:rsidRPr="003B426C" w:rsidRDefault="00F827DA" w:rsidP="00F827DA">
      <w:pPr>
        <w:pStyle w:val="Text2-1"/>
      </w:pPr>
      <w:r w:rsidRPr="00517E55">
        <w:t>Rozsah díla je dále podrobně specifikován v</w:t>
      </w:r>
      <w:r>
        <w:t> Soupisu prací s výkazem výměr</w:t>
      </w:r>
      <w:r w:rsidRPr="00517E55">
        <w:t>, který je součástí Zadávací dokumentace</w:t>
      </w:r>
      <w:r>
        <w:t xml:space="preserve"> (</w:t>
      </w:r>
      <w:r w:rsidRPr="008D440D">
        <w:t xml:space="preserve">Díl 4 </w:t>
      </w:r>
      <w:r>
        <w:t>S</w:t>
      </w:r>
      <w:r w:rsidRPr="008D440D">
        <w:t>oupis prací s výkazem výměr</w:t>
      </w:r>
      <w:r>
        <w:t>)</w:t>
      </w:r>
      <w:r>
        <w:rPr>
          <w:i/>
        </w:rPr>
        <w:t>.</w:t>
      </w:r>
    </w:p>
    <w:p w14:paraId="1E238A8C" w14:textId="7C2C26F7" w:rsidR="003B426C" w:rsidRPr="004074DA" w:rsidRDefault="003B426C" w:rsidP="00F827DA">
      <w:pPr>
        <w:pStyle w:val="Text2-1"/>
      </w:pPr>
      <w:r w:rsidRPr="004074DA">
        <w:t>Stavební práce</w:t>
      </w:r>
      <w:r w:rsidRPr="004074DA">
        <w:rPr>
          <w:i/>
          <w:iCs/>
        </w:rPr>
        <w:t xml:space="preserve"> </w:t>
      </w:r>
      <w:r w:rsidRPr="004074DA">
        <w:t>budou prováděny ve smyslu § 103 Stavebního zákona.</w:t>
      </w:r>
    </w:p>
    <w:p w14:paraId="79B5C973" w14:textId="77777777" w:rsidR="00DF7BAA" w:rsidRDefault="00DF7BAA" w:rsidP="00DF7BAA">
      <w:pPr>
        <w:pStyle w:val="Nadpis2-2"/>
      </w:pPr>
      <w:bookmarkStart w:id="16" w:name="_Toc6410431"/>
      <w:bookmarkStart w:id="17" w:name="_Toc121494843"/>
      <w:bookmarkStart w:id="18" w:name="_Toc151642167"/>
      <w:r>
        <w:t>Umístění stavby</w:t>
      </w:r>
      <w:bookmarkEnd w:id="16"/>
      <w:bookmarkEnd w:id="17"/>
      <w:bookmarkEnd w:id="18"/>
    </w:p>
    <w:p w14:paraId="4DFE4759" w14:textId="494868AA" w:rsidR="006972D4" w:rsidRPr="003C190E" w:rsidRDefault="00DF7BAA" w:rsidP="005A6C0C">
      <w:pPr>
        <w:pStyle w:val="Text2-1"/>
      </w:pPr>
      <w:r w:rsidRPr="003C190E">
        <w:t xml:space="preserve">Stavba bude probíhat na trati </w:t>
      </w:r>
      <w:r w:rsidR="009F6F52" w:rsidRPr="003C190E">
        <w:t xml:space="preserve">Český Těšín – </w:t>
      </w:r>
      <w:r w:rsidR="003C190E" w:rsidRPr="003C190E">
        <w:t>Ostrava-Kunčice</w:t>
      </w:r>
    </w:p>
    <w:p w14:paraId="5BCAFB64" w14:textId="370AF9A3" w:rsidR="00F827DA" w:rsidRPr="003C190E" w:rsidRDefault="00F827DA" w:rsidP="00F827DA">
      <w:pPr>
        <w:pStyle w:val="Text2-1"/>
        <w:numPr>
          <w:ilvl w:val="0"/>
          <w:numId w:val="0"/>
        </w:numPr>
        <w:ind w:firstLine="709"/>
      </w:pPr>
      <w:r w:rsidRPr="003C190E">
        <w:t>Kraj:</w:t>
      </w:r>
      <w:r w:rsidR="00CB07BD" w:rsidRPr="003C190E">
        <w:t xml:space="preserve"> Moravskoslezský</w:t>
      </w:r>
    </w:p>
    <w:p w14:paraId="151B2311" w14:textId="378268D0" w:rsidR="00F827DA" w:rsidRPr="003C190E" w:rsidRDefault="00F827DA" w:rsidP="00F827DA">
      <w:pPr>
        <w:pStyle w:val="Text2-1"/>
        <w:numPr>
          <w:ilvl w:val="0"/>
          <w:numId w:val="0"/>
        </w:numPr>
        <w:ind w:firstLine="709"/>
      </w:pPr>
      <w:r w:rsidRPr="003C190E">
        <w:t xml:space="preserve">Okres: </w:t>
      </w:r>
      <w:r w:rsidR="00CB07BD" w:rsidRPr="003C190E">
        <w:t>Ostrava-město</w:t>
      </w:r>
    </w:p>
    <w:p w14:paraId="4D1D00B1" w14:textId="72059470" w:rsidR="00F827DA" w:rsidRPr="003C190E" w:rsidRDefault="00F827DA" w:rsidP="00F827DA">
      <w:pPr>
        <w:pStyle w:val="Text2-1"/>
        <w:numPr>
          <w:ilvl w:val="0"/>
          <w:numId w:val="0"/>
        </w:numPr>
        <w:ind w:firstLine="709"/>
      </w:pPr>
      <w:r w:rsidRPr="003C190E">
        <w:t>Obec:</w:t>
      </w:r>
      <w:r w:rsidR="00CB07BD" w:rsidRPr="003C190E">
        <w:t xml:space="preserve"> Ostrava</w:t>
      </w:r>
    </w:p>
    <w:p w14:paraId="6CB06502" w14:textId="477C2780" w:rsidR="00F827DA" w:rsidRPr="003C190E" w:rsidRDefault="00F827DA" w:rsidP="00F827DA">
      <w:pPr>
        <w:pStyle w:val="Text2-1"/>
        <w:numPr>
          <w:ilvl w:val="0"/>
          <w:numId w:val="0"/>
        </w:numPr>
        <w:ind w:firstLine="709"/>
      </w:pPr>
      <w:r w:rsidRPr="003C190E">
        <w:t xml:space="preserve">TUDU: </w:t>
      </w:r>
      <w:r w:rsidR="00CB07BD" w:rsidRPr="003C190E">
        <w:t>2521D1</w:t>
      </w:r>
    </w:p>
    <w:p w14:paraId="461FEE58" w14:textId="5CA94CE2" w:rsidR="00F827DA" w:rsidRPr="003C190E" w:rsidRDefault="00F827DA" w:rsidP="00F827DA">
      <w:pPr>
        <w:pStyle w:val="Text2-1"/>
        <w:numPr>
          <w:ilvl w:val="0"/>
          <w:numId w:val="0"/>
        </w:numPr>
        <w:ind w:firstLine="709"/>
      </w:pPr>
      <w:r w:rsidRPr="003C190E">
        <w:t xml:space="preserve">Katastrální území: </w:t>
      </w:r>
      <w:r w:rsidR="00CB07BD" w:rsidRPr="003C190E">
        <w:t>Bartovice</w:t>
      </w:r>
    </w:p>
    <w:p w14:paraId="5207801B" w14:textId="539B1A92" w:rsidR="00F827DA" w:rsidRPr="003C190E" w:rsidRDefault="00F827DA" w:rsidP="00F827DA">
      <w:pPr>
        <w:pStyle w:val="Text2-1"/>
        <w:numPr>
          <w:ilvl w:val="0"/>
          <w:numId w:val="0"/>
        </w:numPr>
        <w:ind w:firstLine="709"/>
      </w:pPr>
      <w:proofErr w:type="spellStart"/>
      <w:r w:rsidRPr="003C190E">
        <w:t>P.č</w:t>
      </w:r>
      <w:proofErr w:type="spellEnd"/>
      <w:r w:rsidRPr="003C190E">
        <w:t xml:space="preserve">. dotčeného pozemku: </w:t>
      </w:r>
      <w:r w:rsidR="00CB07BD" w:rsidRPr="003C190E">
        <w:t>2085</w:t>
      </w:r>
      <w:r w:rsidRPr="003C190E">
        <w:t xml:space="preserve"> </w:t>
      </w:r>
    </w:p>
    <w:p w14:paraId="7A7565FE" w14:textId="7597855C" w:rsidR="00F827DA" w:rsidRDefault="00F827DA" w:rsidP="00F827DA">
      <w:pPr>
        <w:pStyle w:val="Text2-1"/>
        <w:numPr>
          <w:ilvl w:val="0"/>
          <w:numId w:val="0"/>
        </w:numPr>
        <w:ind w:left="737"/>
      </w:pPr>
      <w:r w:rsidRPr="003C190E">
        <w:t xml:space="preserve">Zařazení tratě: </w:t>
      </w:r>
      <w:r w:rsidR="00AA7A25" w:rsidRPr="003C190E">
        <w:t>část dráhy celostátní, zařazená do evropského železničního systému</w:t>
      </w:r>
    </w:p>
    <w:p w14:paraId="481509A7" w14:textId="77777777" w:rsidR="00DF7BAA" w:rsidRDefault="00DF7BAA" w:rsidP="00DF7BAA">
      <w:pPr>
        <w:pStyle w:val="Nadpis2-1"/>
      </w:pPr>
      <w:bookmarkStart w:id="19" w:name="_Toc6410432"/>
      <w:bookmarkStart w:id="20" w:name="_Toc121494844"/>
      <w:bookmarkStart w:id="21" w:name="_Toc151642168"/>
      <w:r>
        <w:t>PŘEHLED VÝCHOZÍCH PODKLADŮ</w:t>
      </w:r>
      <w:bookmarkEnd w:id="19"/>
      <w:bookmarkEnd w:id="20"/>
      <w:bookmarkEnd w:id="21"/>
    </w:p>
    <w:p w14:paraId="6A2039BC" w14:textId="77777777" w:rsidR="00DF7BAA" w:rsidRDefault="00DF7BAA" w:rsidP="00DF7BAA">
      <w:pPr>
        <w:pStyle w:val="Nadpis2-2"/>
      </w:pPr>
      <w:bookmarkStart w:id="22" w:name="_Toc6410433"/>
      <w:bookmarkStart w:id="23" w:name="_Toc121494845"/>
      <w:bookmarkStart w:id="24" w:name="_Toc151642169"/>
      <w:r>
        <w:t>Projektová dokumentace</w:t>
      </w:r>
      <w:bookmarkEnd w:id="22"/>
      <w:bookmarkEnd w:id="23"/>
      <w:bookmarkEnd w:id="24"/>
    </w:p>
    <w:p w14:paraId="02BE1DF7" w14:textId="6D756B0D" w:rsidR="00615BEC" w:rsidRPr="00AD6D37" w:rsidRDefault="00615BEC" w:rsidP="007148E9">
      <w:pPr>
        <w:pStyle w:val="Text2-1"/>
      </w:pPr>
      <w:r w:rsidRPr="00AD6D37">
        <w:t>Projektová dokumentace „</w:t>
      </w:r>
      <w:r w:rsidR="005C2F5C" w:rsidRPr="00AD6D37">
        <w:t xml:space="preserve">Oprava napájení </w:t>
      </w:r>
      <w:proofErr w:type="spellStart"/>
      <w:r w:rsidR="005C2F5C" w:rsidRPr="00AD6D37">
        <w:t>zab</w:t>
      </w:r>
      <w:proofErr w:type="spellEnd"/>
      <w:r w:rsidR="005C2F5C" w:rsidRPr="00AD6D37">
        <w:t>. zař. v ŽST Ostrava Bartovice</w:t>
      </w:r>
      <w:r w:rsidRPr="00AD6D37">
        <w:t xml:space="preserve">“, zpracovatel </w:t>
      </w:r>
      <w:proofErr w:type="spellStart"/>
      <w:r w:rsidR="007148E9" w:rsidRPr="007148E9">
        <w:t>Signal</w:t>
      </w:r>
      <w:proofErr w:type="spellEnd"/>
      <w:r w:rsidR="007148E9" w:rsidRPr="007148E9">
        <w:t xml:space="preserve"> Projekt   s.r.o.</w:t>
      </w:r>
      <w:r w:rsidRPr="00AD6D37">
        <w:t xml:space="preserve">, </w:t>
      </w:r>
      <w:r w:rsidR="007148E9">
        <w:t xml:space="preserve">IČO: 25525441, </w:t>
      </w:r>
      <w:r w:rsidRPr="00AD6D37">
        <w:t xml:space="preserve">datum </w:t>
      </w:r>
      <w:bookmarkStart w:id="25" w:name="_Hlk121215263"/>
      <w:r w:rsidR="00135383">
        <w:t>září 2023</w:t>
      </w:r>
      <w:r w:rsidR="005C2F5C" w:rsidRPr="00AD6D37">
        <w:t>.</w:t>
      </w:r>
      <w:r w:rsidRPr="00AD6D37">
        <w:t xml:space="preserve"> </w:t>
      </w:r>
    </w:p>
    <w:p w14:paraId="52904154" w14:textId="77777777" w:rsidR="00DF7BAA" w:rsidRDefault="00DF7BAA" w:rsidP="00DF7BAA">
      <w:pPr>
        <w:pStyle w:val="Nadpis2-2"/>
      </w:pPr>
      <w:bookmarkStart w:id="26" w:name="_Toc6410434"/>
      <w:bookmarkStart w:id="27" w:name="_Toc121494846"/>
      <w:bookmarkStart w:id="28" w:name="_Toc151642170"/>
      <w:bookmarkEnd w:id="25"/>
      <w:r>
        <w:t>Související dokumentace</w:t>
      </w:r>
      <w:bookmarkEnd w:id="26"/>
      <w:bookmarkEnd w:id="27"/>
      <w:bookmarkEnd w:id="28"/>
    </w:p>
    <w:p w14:paraId="4CEBBEF0" w14:textId="5650D918" w:rsidR="00D4656A" w:rsidRDefault="00F827DA" w:rsidP="00F827DA">
      <w:pPr>
        <w:pStyle w:val="Text2-1"/>
      </w:pPr>
      <w:r>
        <w:t>Stavba nepodléhá stavebnímu či jinému řízení.</w:t>
      </w:r>
    </w:p>
    <w:p w14:paraId="68275920" w14:textId="77777777" w:rsidR="00DF7BAA" w:rsidRDefault="00DF7BAA" w:rsidP="00DF7BAA">
      <w:pPr>
        <w:pStyle w:val="Nadpis2-1"/>
      </w:pPr>
      <w:bookmarkStart w:id="29" w:name="_Toc6410435"/>
      <w:bookmarkStart w:id="30" w:name="_Toc121494847"/>
      <w:bookmarkStart w:id="31" w:name="_Toc151642171"/>
      <w:r>
        <w:t>KOORDINACE S JINÝMI STAVBAMI</w:t>
      </w:r>
      <w:bookmarkEnd w:id="29"/>
      <w:bookmarkEnd w:id="30"/>
      <w:bookmarkEnd w:id="31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1DB35D7" w14:textId="2BC666BD" w:rsidR="001B1D65" w:rsidRPr="001B1D65" w:rsidRDefault="0097297A" w:rsidP="0097297A">
      <w:pPr>
        <w:pStyle w:val="Text2-1"/>
      </w:pPr>
      <w:bookmarkStart w:id="32" w:name="_Toc6410436"/>
      <w:bookmarkStart w:id="33" w:name="_Toc121494848"/>
      <w:r w:rsidRPr="00F827DA">
        <w:t>U této akce se nepředpokládá koordinace s jinými stavbami</w:t>
      </w:r>
      <w:r>
        <w:t>.</w:t>
      </w:r>
    </w:p>
    <w:p w14:paraId="32E3FFCA" w14:textId="77777777" w:rsidR="00DF7BAA" w:rsidRDefault="0025048A" w:rsidP="00DF7BAA">
      <w:pPr>
        <w:pStyle w:val="Nadpis2-1"/>
      </w:pPr>
      <w:bookmarkStart w:id="34" w:name="_Toc151642172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32"/>
      <w:bookmarkEnd w:id="33"/>
      <w:bookmarkEnd w:id="34"/>
    </w:p>
    <w:p w14:paraId="6FD8A9DE" w14:textId="77777777" w:rsidR="00DF7BAA" w:rsidRDefault="00DF7BAA" w:rsidP="00DF7BAA">
      <w:pPr>
        <w:pStyle w:val="Nadpis2-2"/>
      </w:pPr>
      <w:bookmarkStart w:id="35" w:name="_Toc6410437"/>
      <w:bookmarkStart w:id="36" w:name="_Toc121494849"/>
      <w:bookmarkStart w:id="37" w:name="_Toc151642173"/>
      <w:r>
        <w:t>Všeobecně</w:t>
      </w:r>
      <w:bookmarkEnd w:id="35"/>
      <w:bookmarkEnd w:id="36"/>
      <w:bookmarkEnd w:id="3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lastRenderedPageBreak/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38" w:name="_Hlk115084506"/>
      <w:r w:rsidRPr="003B0494">
        <w:t>nejméně 5 pracovních dnů před termínem</w:t>
      </w:r>
      <w:bookmarkEnd w:id="3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0091AB3B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23AE9709" w:rsidR="003B0494" w:rsidRPr="003B0494" w:rsidRDefault="003B0494" w:rsidP="003B0494">
      <w:pPr>
        <w:pStyle w:val="Text2-2"/>
      </w:pPr>
      <w:r w:rsidRPr="003B0494">
        <w:t xml:space="preserve">Čl. </w:t>
      </w:r>
      <w:bookmarkStart w:id="39" w:name="_Hlk115950514"/>
      <w:r w:rsidRPr="003B0494">
        <w:t xml:space="preserve">1.7.3.2 TKP, odst. 7 </w:t>
      </w:r>
      <w:bookmarkEnd w:id="39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069D1604" w:rsidR="00EB6387" w:rsidRDefault="00EB6387" w:rsidP="00EB6387">
      <w:pPr>
        <w:pStyle w:val="Text2-2"/>
      </w:pPr>
      <w:r w:rsidRPr="00EB6387">
        <w:t xml:space="preserve">V čl. 1.7.3.5 TKP, se </w:t>
      </w:r>
      <w:r w:rsidR="00971A72">
        <w:t>nepoužij</w:t>
      </w:r>
      <w:r w:rsidRPr="00EB6387">
        <w:t>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40" w:name="_Hlk115329733"/>
      <w:bookmarkStart w:id="41" w:name="_Hlk115427294"/>
      <w:r w:rsidRPr="00EB6387">
        <w:t>…“</w:t>
      </w:r>
      <w:bookmarkEnd w:id="40"/>
      <w:r w:rsidRPr="00EB6387">
        <w:t>.</w:t>
      </w:r>
      <w:bookmarkEnd w:id="41"/>
    </w:p>
    <w:p w14:paraId="67B3D152" w14:textId="4E26345F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42" w:name="_Hlk115877962"/>
      <w:r w:rsidRPr="00F832AA">
        <w:t>„…</w:t>
      </w:r>
      <w:bookmarkEnd w:id="42"/>
      <w:r w:rsidRPr="00F832AA">
        <w:t xml:space="preserve"> tj. zpravidla Stavební správa SŽ</w:t>
      </w:r>
      <w:bookmarkStart w:id="43" w:name="_Hlk115334079"/>
      <w:r w:rsidRPr="00F832AA">
        <w:t>…“.</w:t>
      </w:r>
      <w:bookmarkEnd w:id="4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71F97B0E" w14:textId="390C7549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</w:t>
      </w:r>
      <w:r w:rsidRPr="001A001A">
        <w:lastRenderedPageBreak/>
        <w:t>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44" w:name="_Hlk115953274"/>
      <w:r w:rsidRPr="002E5B84">
        <w:t xml:space="preserve">1.9.5.1 TKP, odst. 1, </w:t>
      </w:r>
      <w:bookmarkEnd w:id="44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5109E245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0D4F492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r w:rsidR="00C12A17" w:rsidRPr="00DF7856">
        <w:t>lhůta ze 45</w:t>
      </w:r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45" w:name="_Hlk115869021"/>
      <w:r w:rsidRPr="00DF7856">
        <w:t>„…</w:t>
      </w:r>
      <w:bookmarkEnd w:id="45"/>
      <w:r w:rsidRPr="00DF7856">
        <w:t>a v podrobnostech směrnice SŽ SM011“</w:t>
      </w:r>
    </w:p>
    <w:p w14:paraId="5ABBE8F9" w14:textId="77777777" w:rsidR="00DF7856" w:rsidRPr="000E0373" w:rsidRDefault="00DF7856" w:rsidP="00DF7856">
      <w:pPr>
        <w:pStyle w:val="Text2-2"/>
      </w:pPr>
      <w:bookmarkStart w:id="46" w:name="_Ref137828191"/>
      <w:r w:rsidRPr="000E0373">
        <w:t>Čl. 1.11.5.1 TKP, odst. 3 se mění takto:</w:t>
      </w:r>
      <w:bookmarkEnd w:id="46"/>
    </w:p>
    <w:p w14:paraId="75E57AD6" w14:textId="66520852" w:rsidR="00DF7856" w:rsidRPr="000E0373" w:rsidRDefault="00DF7856" w:rsidP="004C1240">
      <w:pPr>
        <w:pStyle w:val="Text2-2"/>
        <w:numPr>
          <w:ilvl w:val="0"/>
          <w:numId w:val="0"/>
        </w:numPr>
        <w:ind w:left="1701"/>
      </w:pPr>
      <w:r w:rsidRPr="00507BC5">
        <w:t xml:space="preserve">Předání Dokumentace skutečného provedení stavby týkající se díla Zhotovitelem Objednateli proběhne </w:t>
      </w:r>
      <w:r w:rsidRPr="00507BC5">
        <w:rPr>
          <w:b/>
        </w:rPr>
        <w:t>v listinné podobě ve třech vyhotoveních</w:t>
      </w:r>
      <w:r w:rsidRPr="00507BC5">
        <w:t xml:space="preserve"> </w:t>
      </w:r>
      <w:r w:rsidR="0097297A" w:rsidRPr="00D34E09">
        <w:t xml:space="preserve">pro technickou část a kompletní </w:t>
      </w:r>
      <w:r w:rsidR="0097297A" w:rsidRPr="00D34E09">
        <w:rPr>
          <w:b/>
        </w:rPr>
        <w:t xml:space="preserve">dokumentace v elektronické podobě v rozsahu dle čl. </w:t>
      </w:r>
      <w:r w:rsidR="0097297A" w:rsidRPr="00D34E09">
        <w:rPr>
          <w:b/>
        </w:rPr>
        <w:fldChar w:fldCharType="begin"/>
      </w:r>
      <w:r w:rsidR="0097297A" w:rsidRPr="00D34E09">
        <w:rPr>
          <w:b/>
        </w:rPr>
        <w:instrText xml:space="preserve"> REF _Ref137824493 \r \h </w:instrText>
      </w:r>
      <w:r w:rsidR="0097297A">
        <w:rPr>
          <w:b/>
        </w:rPr>
        <w:instrText xml:space="preserve"> \* MERGEFORMAT </w:instrText>
      </w:r>
      <w:r w:rsidR="0097297A" w:rsidRPr="00D34E09">
        <w:rPr>
          <w:b/>
        </w:rPr>
      </w:r>
      <w:r w:rsidR="0097297A" w:rsidRPr="00D34E09">
        <w:rPr>
          <w:b/>
        </w:rPr>
        <w:fldChar w:fldCharType="separate"/>
      </w:r>
      <w:r w:rsidR="0097297A" w:rsidRPr="00D34E09">
        <w:rPr>
          <w:b/>
        </w:rPr>
        <w:t>4.1.2.27</w:t>
      </w:r>
      <w:r w:rsidR="0097297A" w:rsidRPr="00D34E09">
        <w:rPr>
          <w:b/>
        </w:rPr>
        <w:fldChar w:fldCharType="end"/>
      </w:r>
      <w:r w:rsidR="0097297A" w:rsidRPr="00D34E09">
        <w:rPr>
          <w:b/>
        </w:rPr>
        <w:t xml:space="preserve"> těchto ZTP</w:t>
      </w:r>
      <w:r w:rsidR="0097297A" w:rsidRPr="00D34E09">
        <w:t>,</w:t>
      </w:r>
      <w:r w:rsidR="0097297A">
        <w:t xml:space="preserve"> a to</w:t>
      </w:r>
      <w:r w:rsidR="0097297A" w:rsidRPr="00D34E09">
        <w:t xml:space="preserve"> nejpozději do termínu ukončení smluvního vztahu</w:t>
      </w:r>
      <w:r w:rsidR="0097297A">
        <w:t>.</w:t>
      </w:r>
    </w:p>
    <w:p w14:paraId="2A6C8E15" w14:textId="58FFB05C" w:rsidR="004C1240" w:rsidRPr="004C1240" w:rsidRDefault="004C1240" w:rsidP="004C1240">
      <w:pPr>
        <w:pStyle w:val="Text2-2"/>
      </w:pPr>
      <w:r>
        <w:t xml:space="preserve">Čl. 1.11.5.1 TKP, </w:t>
      </w:r>
      <w:r w:rsidR="00C3744A">
        <w:t>se nepoužijí odstavce 4 a 5.</w:t>
      </w:r>
    </w:p>
    <w:p w14:paraId="34C5FAAF" w14:textId="77777777" w:rsidR="004C1240" w:rsidRPr="000E0373" w:rsidRDefault="004C1240" w:rsidP="004C1240">
      <w:pPr>
        <w:pStyle w:val="Text2-2"/>
      </w:pPr>
      <w:bookmarkStart w:id="47" w:name="_Ref137824493"/>
      <w:r w:rsidRPr="000E0373">
        <w:t>ČL 1.11.5.1 TKP, odst. 6 se mění takto:</w:t>
      </w:r>
      <w:bookmarkEnd w:id="47"/>
    </w:p>
    <w:p w14:paraId="2A2ECA97" w14:textId="77777777" w:rsidR="004C1240" w:rsidRPr="000E0373" w:rsidRDefault="004C1240" w:rsidP="004C1240">
      <w:pPr>
        <w:pStyle w:val="Text2-2"/>
        <w:numPr>
          <w:ilvl w:val="0"/>
          <w:numId w:val="0"/>
        </w:numPr>
        <w:ind w:left="1701"/>
      </w:pPr>
      <w:r w:rsidRPr="000E0373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0E0373" w:rsidRDefault="004C1240" w:rsidP="00484F28">
      <w:pPr>
        <w:pStyle w:val="Text2-2"/>
        <w:numPr>
          <w:ilvl w:val="0"/>
          <w:numId w:val="22"/>
        </w:numPr>
      </w:pPr>
      <w:r w:rsidRPr="000E0373">
        <w:t>kompletní dokumentace stavby v otevřené formě</w:t>
      </w:r>
    </w:p>
    <w:p w14:paraId="19A3DA3F" w14:textId="7E66C78D" w:rsidR="004C1240" w:rsidRPr="000E0373" w:rsidRDefault="004C1240" w:rsidP="00484F28">
      <w:pPr>
        <w:pStyle w:val="Text2-2"/>
        <w:numPr>
          <w:ilvl w:val="0"/>
          <w:numId w:val="22"/>
        </w:numPr>
      </w:pPr>
      <w:r w:rsidRPr="000E0373">
        <w:t>kompletní dokumentace stavby v uzavřené formě</w:t>
      </w:r>
    </w:p>
    <w:p w14:paraId="3DF85E15" w14:textId="52805890" w:rsidR="004C1240" w:rsidRPr="000E0373" w:rsidRDefault="00672F4D" w:rsidP="00484F28">
      <w:pPr>
        <w:pStyle w:val="Text2-2"/>
        <w:numPr>
          <w:ilvl w:val="0"/>
          <w:numId w:val="22"/>
        </w:numPr>
      </w:pPr>
      <w:r w:rsidRPr="000E0373">
        <w:t xml:space="preserve">kompletní dokumentace stavby </w:t>
      </w:r>
      <w:r w:rsidR="004C1240" w:rsidRPr="000E0373">
        <w:t xml:space="preserve">ve struktuře </w:t>
      </w:r>
      <w:proofErr w:type="spellStart"/>
      <w:r w:rsidR="004C1240" w:rsidRPr="000E0373">
        <w:t>Tree</w:t>
      </w:r>
      <w:r w:rsidRPr="000E0373">
        <w:t>I</w:t>
      </w:r>
      <w:r w:rsidR="004C1240" w:rsidRPr="000E0373">
        <w:t>nfo</w:t>
      </w:r>
      <w:proofErr w:type="spellEnd"/>
      <w:r w:rsidR="004C1240" w:rsidRPr="000E0373">
        <w:t xml:space="preserve"> (</w:t>
      </w:r>
      <w:proofErr w:type="spellStart"/>
      <w:r w:rsidR="004C1240" w:rsidRPr="000E0373">
        <w:t>InvestDokument</w:t>
      </w:r>
      <w:proofErr w:type="spellEnd"/>
      <w:r w:rsidR="004C1240" w:rsidRPr="000E0373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bookmarkStart w:id="48" w:name="_Ref137828246"/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„…*.XML (datový předpis XDC)“.</w:t>
      </w:r>
      <w:bookmarkEnd w:id="48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7D88289A" w:rsidR="00735F5B" w:rsidRPr="008D1303" w:rsidRDefault="00735F5B" w:rsidP="00735F5B">
      <w:pPr>
        <w:pStyle w:val="Text2-2"/>
      </w:pPr>
      <w:r>
        <w:t>Objednatel se zavazuje zajistit Zhotoviteli právo užívání Staveniště</w:t>
      </w:r>
      <w:r w:rsidR="000E0373">
        <w:t xml:space="preserve"> </w:t>
      </w:r>
      <w:r>
        <w:t>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</w:t>
      </w:r>
      <w:r w:rsidR="00C3744A">
        <w:fldChar w:fldCharType="begin"/>
      </w:r>
      <w:r w:rsidR="00C3744A">
        <w:instrText xml:space="preserve"> REF _Ref137824566 \r \h </w:instrText>
      </w:r>
      <w:r w:rsidR="00C3744A">
        <w:fldChar w:fldCharType="separate"/>
      </w:r>
      <w:r w:rsidR="00C3744A">
        <w:t>5.1.</w:t>
      </w:r>
      <w:r w:rsidR="00A339E6">
        <w:t>3</w:t>
      </w:r>
      <w:r w:rsidR="00C3744A">
        <w:fldChar w:fldCharType="end"/>
      </w:r>
      <w:r w:rsidR="00C3744A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lastRenderedPageBreak/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425F9B65" w:rsidR="00735F5B" w:rsidRPr="005C2F5C" w:rsidRDefault="005C2F5C" w:rsidP="00735F5B">
      <w:pPr>
        <w:pStyle w:val="Text2-2"/>
      </w:pPr>
      <w:r w:rsidRPr="005C2F5C">
        <w:t xml:space="preserve">neobsazeno </w:t>
      </w:r>
    </w:p>
    <w:p w14:paraId="133ABEAF" w14:textId="53808949" w:rsidR="00AD75BB" w:rsidRPr="005C2F5C" w:rsidRDefault="005C2F5C" w:rsidP="005C2F5C">
      <w:pPr>
        <w:pStyle w:val="Text2-2"/>
      </w:pPr>
      <w:r w:rsidRPr="005C2F5C">
        <w:t xml:space="preserve">neobsazeno </w:t>
      </w:r>
    </w:p>
    <w:p w14:paraId="41AB9453" w14:textId="4C058E78" w:rsidR="008F0628" w:rsidRPr="005C2F5C" w:rsidRDefault="005C2F5C" w:rsidP="005C2F5C">
      <w:pPr>
        <w:pStyle w:val="Text2-2"/>
      </w:pPr>
      <w:r w:rsidRPr="005C2F5C">
        <w:t>neobsazeno</w:t>
      </w:r>
      <w:r w:rsidRPr="005C2F5C">
        <w:rPr>
          <w:b/>
        </w:rPr>
        <w:t xml:space="preserve"> </w:t>
      </w:r>
    </w:p>
    <w:p w14:paraId="40A71961" w14:textId="79B9D448" w:rsidR="00324E85" w:rsidRPr="000E0373" w:rsidRDefault="000E0373" w:rsidP="000E0373">
      <w:pPr>
        <w:pStyle w:val="Text2-2"/>
      </w:pPr>
      <w:r w:rsidRPr="000E0373">
        <w:t xml:space="preserve">neobsazeno 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5654299" w14:textId="3B70EC4F" w:rsidR="0020474A" w:rsidRPr="000E0373" w:rsidRDefault="000E0373" w:rsidP="005220AF">
      <w:pPr>
        <w:pStyle w:val="Text2-2"/>
      </w:pPr>
      <w:r w:rsidRPr="000E0373">
        <w:t>neobsazeno</w:t>
      </w:r>
    </w:p>
    <w:p w14:paraId="69B65C73" w14:textId="0001B3D3" w:rsidR="0020474A" w:rsidRPr="000E0373" w:rsidRDefault="000E0373" w:rsidP="005220AF">
      <w:pPr>
        <w:pStyle w:val="Text2-2"/>
      </w:pPr>
      <w:r w:rsidRPr="000E0373">
        <w:t>neobsazeno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DE0CA1" w:rsidRDefault="00DD10A4" w:rsidP="005220AF">
      <w:pPr>
        <w:pStyle w:val="Text2-2"/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3A4AE6BE" w:rsidR="009358DC" w:rsidRPr="000E0373" w:rsidRDefault="000E0373" w:rsidP="005220AF">
      <w:pPr>
        <w:pStyle w:val="Text2-2"/>
      </w:pPr>
      <w:r w:rsidRPr="000E0373">
        <w:t xml:space="preserve">neobsazeno 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lastRenderedPageBreak/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42029CC" w14:textId="77777777" w:rsidR="00F72FDF" w:rsidRPr="0039327E" w:rsidRDefault="00F72FDF" w:rsidP="00F21EDB">
      <w:pPr>
        <w:pStyle w:val="Text2-2"/>
      </w:pPr>
      <w:r w:rsidRPr="0039327E">
        <w:t xml:space="preserve">Zhotovitel se zavazuje 12 týdnů před zahájením prací v určeném úseku upozornit TDS a příslušnou provozní jednotku </w:t>
      </w:r>
      <w:r w:rsidRPr="0039327E">
        <w:rPr>
          <w:b/>
        </w:rPr>
        <w:t>na omezení či zastavení provozu vlečky,</w:t>
      </w:r>
      <w:r w:rsidRPr="0039327E">
        <w:t xml:space="preserve"> nakládkových a vykládkových kolejí z důvodů výluk kolejí.</w:t>
      </w:r>
    </w:p>
    <w:p w14:paraId="10F068EE" w14:textId="5CF77CAB" w:rsidR="00F72FDF" w:rsidRPr="000E0373" w:rsidRDefault="000E0373" w:rsidP="005220AF">
      <w:pPr>
        <w:pStyle w:val="Text2-2"/>
      </w:pPr>
      <w:r w:rsidRPr="000E0373">
        <w:t xml:space="preserve">neobsazeno </w:t>
      </w:r>
    </w:p>
    <w:p w14:paraId="71F622A3" w14:textId="77759CD6" w:rsidR="00744694" w:rsidRPr="000E0373" w:rsidRDefault="000E0373" w:rsidP="00F21EDB">
      <w:pPr>
        <w:pStyle w:val="Text2-2"/>
      </w:pPr>
      <w:r w:rsidRPr="000E0373">
        <w:t xml:space="preserve">neobsazeno </w:t>
      </w:r>
    </w:p>
    <w:p w14:paraId="0A9BBF8E" w14:textId="77777777" w:rsidR="00744694" w:rsidRPr="000E0373" w:rsidRDefault="00744694" w:rsidP="00F21EDB">
      <w:pPr>
        <w:pStyle w:val="Text2-2"/>
      </w:pPr>
      <w:r w:rsidRPr="000E0373">
        <w:t xml:space="preserve">Zhotovitel se zavazuje zajistit </w:t>
      </w:r>
      <w:r w:rsidRPr="000E0373">
        <w:rPr>
          <w:b/>
        </w:rPr>
        <w:t>kompatibilitu nových vnitřních a vnějších částí zabezpečovacího zařízení</w:t>
      </w:r>
      <w:r w:rsidRPr="000E0373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50800170" w14:textId="685A2AC9" w:rsidR="00FD0503" w:rsidRPr="00700475" w:rsidRDefault="00700475" w:rsidP="00700475">
      <w:pPr>
        <w:pStyle w:val="Text2-2"/>
      </w:pPr>
      <w:r w:rsidRPr="00700475">
        <w:t xml:space="preserve">neobsazeno </w:t>
      </w:r>
    </w:p>
    <w:p w14:paraId="59C3F9AE" w14:textId="22D4CB21" w:rsidR="00FD0503" w:rsidRPr="00700475" w:rsidRDefault="00700475" w:rsidP="00F21EDB">
      <w:pPr>
        <w:pStyle w:val="Text2-2"/>
      </w:pPr>
      <w:r w:rsidRPr="00700475">
        <w:t xml:space="preserve">neobsazeno </w:t>
      </w:r>
    </w:p>
    <w:p w14:paraId="4E4E79CD" w14:textId="630FD6EA" w:rsidR="00FD0503" w:rsidRPr="00700475" w:rsidRDefault="00700475" w:rsidP="00F21EDB">
      <w:pPr>
        <w:pStyle w:val="Text2-2"/>
      </w:pPr>
      <w:r w:rsidRPr="00700475">
        <w:t xml:space="preserve">neobsazeno </w:t>
      </w:r>
    </w:p>
    <w:p w14:paraId="33A39566" w14:textId="03775114" w:rsidR="00FD0503" w:rsidRPr="00700475" w:rsidRDefault="00700475" w:rsidP="00F21EDB">
      <w:pPr>
        <w:pStyle w:val="Text2-2"/>
      </w:pPr>
      <w:r w:rsidRPr="00700475">
        <w:t xml:space="preserve">neobsazeno </w:t>
      </w:r>
    </w:p>
    <w:p w14:paraId="25A7416C" w14:textId="6F8911B3" w:rsidR="00FD0503" w:rsidRPr="00700475" w:rsidRDefault="00700475" w:rsidP="00F21EDB">
      <w:pPr>
        <w:pStyle w:val="Text2-2"/>
      </w:pPr>
      <w:r w:rsidRPr="00700475">
        <w:t xml:space="preserve">neobsazeno </w:t>
      </w:r>
    </w:p>
    <w:p w14:paraId="1C859E22" w14:textId="4D98072C" w:rsidR="00FD0503" w:rsidRPr="00700475" w:rsidRDefault="00700475" w:rsidP="000C3375">
      <w:pPr>
        <w:pStyle w:val="Text2-2"/>
      </w:pPr>
      <w:r w:rsidRPr="00700475">
        <w:t xml:space="preserve">neobsazeno </w:t>
      </w:r>
    </w:p>
    <w:p w14:paraId="4D104648" w14:textId="059CC18B" w:rsidR="00FD0503" w:rsidRPr="00700475" w:rsidRDefault="00FD0503" w:rsidP="00F21EDB">
      <w:pPr>
        <w:pStyle w:val="Text2-2"/>
      </w:pPr>
      <w:r w:rsidRPr="00700475">
        <w:rPr>
          <w:b/>
        </w:rPr>
        <w:t xml:space="preserve">V </w:t>
      </w:r>
      <w:r w:rsidR="000C3375" w:rsidRPr="00700475">
        <w:rPr>
          <w:b/>
        </w:rPr>
        <w:t>dokumentaci skutečného provedení stavby (</w:t>
      </w:r>
      <w:r w:rsidRPr="00700475">
        <w:rPr>
          <w:b/>
        </w:rPr>
        <w:t>DSPS</w:t>
      </w:r>
      <w:r w:rsidR="000C3375" w:rsidRPr="00700475">
        <w:rPr>
          <w:b/>
        </w:rPr>
        <w:t>)</w:t>
      </w:r>
      <w:r w:rsidRPr="00700475">
        <w:rPr>
          <w:b/>
        </w:rPr>
        <w:t xml:space="preserve"> </w:t>
      </w:r>
      <w:r w:rsidRPr="00700475">
        <w:t xml:space="preserve">budou zapracované veškeré změny a dodatky, jak ve výkresové, tak v textové části. </w:t>
      </w:r>
    </w:p>
    <w:p w14:paraId="04652063" w14:textId="5F18EC45" w:rsidR="000C3375" w:rsidRPr="00700475" w:rsidRDefault="00700475" w:rsidP="00F21EDB">
      <w:pPr>
        <w:pStyle w:val="Text2-2"/>
      </w:pPr>
      <w:r w:rsidRPr="00700475">
        <w:t xml:space="preserve">neobsazeno </w:t>
      </w:r>
    </w:p>
    <w:p w14:paraId="7566AFC7" w14:textId="1E77733C" w:rsidR="005220AF" w:rsidRPr="0097334F" w:rsidRDefault="00700475" w:rsidP="00700475">
      <w:pPr>
        <w:pStyle w:val="Text2-2"/>
      </w:pPr>
      <w:bookmarkStart w:id="49" w:name="_Ref137827505"/>
      <w:r w:rsidRPr="0097334F">
        <w:t>neobsazeno</w:t>
      </w:r>
      <w:r w:rsidRPr="0097334F">
        <w:rPr>
          <w:b/>
        </w:rPr>
        <w:t xml:space="preserve"> </w:t>
      </w:r>
      <w:bookmarkEnd w:id="49"/>
    </w:p>
    <w:p w14:paraId="7F724E90" w14:textId="78A0B56D" w:rsidR="009F244D" w:rsidRPr="0097334F" w:rsidRDefault="00700475" w:rsidP="009F244D">
      <w:pPr>
        <w:pStyle w:val="Text2-2"/>
      </w:pPr>
      <w:r w:rsidRPr="0097334F">
        <w:t xml:space="preserve">neobsazeno </w:t>
      </w:r>
    </w:p>
    <w:p w14:paraId="5F3CF275" w14:textId="14828425" w:rsidR="009F244D" w:rsidRPr="0097334F" w:rsidRDefault="00700475" w:rsidP="009F244D">
      <w:pPr>
        <w:pStyle w:val="Text2-2"/>
      </w:pPr>
      <w:r w:rsidRPr="0097334F">
        <w:t xml:space="preserve">neobsazeno </w:t>
      </w:r>
    </w:p>
    <w:p w14:paraId="3CE3026A" w14:textId="519EBB23" w:rsidR="009F244D" w:rsidRPr="0097334F" w:rsidRDefault="00700475" w:rsidP="00700475">
      <w:pPr>
        <w:pStyle w:val="Text2-2"/>
      </w:pPr>
      <w:r w:rsidRPr="0097334F">
        <w:t>neobsazeno</w:t>
      </w:r>
      <w:r w:rsidRPr="0097334F">
        <w:rPr>
          <w:b/>
        </w:rPr>
        <w:t xml:space="preserve"> 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</w:t>
      </w:r>
      <w:r w:rsidRPr="006F687F">
        <w:lastRenderedPageBreak/>
        <w:t xml:space="preserve">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8B29CC2" w:rsidR="006F687F" w:rsidRPr="00507BC5" w:rsidRDefault="001B75F0" w:rsidP="006F687F">
      <w:pPr>
        <w:pStyle w:val="Text2-2"/>
      </w:pPr>
      <w:r w:rsidRPr="00507BC5">
        <w:t xml:space="preserve">neobsazeno </w:t>
      </w:r>
    </w:p>
    <w:p w14:paraId="77E40174" w14:textId="2DAC695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  <w:r w:rsidR="003B426C">
        <w:t xml:space="preserve"> 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C4B3420" w14:textId="6718B631" w:rsidR="00DF7BAA" w:rsidRPr="001B75F0" w:rsidRDefault="001B75F0" w:rsidP="00DF7BAA">
      <w:pPr>
        <w:pStyle w:val="Text2-1"/>
      </w:pPr>
      <w:r w:rsidRPr="001B75F0">
        <w:t xml:space="preserve">neobsazeno </w:t>
      </w:r>
    </w:p>
    <w:p w14:paraId="4800D598" w14:textId="47915CE6" w:rsidR="001860E7" w:rsidRPr="001B75F0" w:rsidRDefault="001B75F0" w:rsidP="001860E7">
      <w:pPr>
        <w:pStyle w:val="Text2-1"/>
      </w:pPr>
      <w:r w:rsidRPr="001B75F0">
        <w:t>neobsazeno</w:t>
      </w:r>
      <w:r w:rsidRPr="001B75F0">
        <w:rPr>
          <w:rStyle w:val="Tun"/>
        </w:rPr>
        <w:t xml:space="preserve"> </w:t>
      </w:r>
    </w:p>
    <w:p w14:paraId="3516A212" w14:textId="24EA92DA" w:rsidR="002D3EF9" w:rsidRPr="001B75F0" w:rsidRDefault="001B75F0" w:rsidP="002D3EF9">
      <w:pPr>
        <w:pStyle w:val="Text2-1"/>
      </w:pPr>
      <w:r w:rsidRPr="001B75F0">
        <w:t xml:space="preserve">neobsazeno </w:t>
      </w:r>
    </w:p>
    <w:p w14:paraId="758337BA" w14:textId="7CC9C224" w:rsidR="00F827DA" w:rsidRPr="001B75F0" w:rsidRDefault="001B75F0" w:rsidP="00F827DA">
      <w:pPr>
        <w:pStyle w:val="Text2-1"/>
        <w:tabs>
          <w:tab w:val="clear" w:pos="737"/>
        </w:tabs>
      </w:pPr>
      <w:r w:rsidRPr="001B75F0">
        <w:t xml:space="preserve">neobsazeno </w:t>
      </w:r>
    </w:p>
    <w:p w14:paraId="60B2517B" w14:textId="1CF6179F" w:rsidR="00F827DA" w:rsidRPr="00F827DA" w:rsidRDefault="00F827DA" w:rsidP="00F827DA">
      <w:pPr>
        <w:pStyle w:val="Text2-1"/>
        <w:tabs>
          <w:tab w:val="clear" w:pos="737"/>
        </w:tabs>
      </w:pPr>
      <w:r w:rsidRPr="00F827DA">
        <w:t>Zhotovitel je povinen dodržovat podmínky v případě anonymního oznámení o uložení nebo nálezu podezřelého předmětu v souladu s Pokynem ředitele OŘ Ostrava č.  SŽ PO-29/2021-OŘ OVA, který byl Zhotoviteli poskytnut jako součást Zadávací dokumentace (Díl 5_1 Zadávací dokumentace).</w:t>
      </w:r>
    </w:p>
    <w:p w14:paraId="1CBC94EA" w14:textId="4421D342" w:rsidR="00F827DA" w:rsidRDefault="00F827DA" w:rsidP="00F827DA">
      <w:pPr>
        <w:pStyle w:val="Text2-1"/>
        <w:tabs>
          <w:tab w:val="clear" w:pos="737"/>
        </w:tabs>
      </w:pPr>
      <w:r w:rsidRPr="00F827DA">
        <w:t>Zhotovitel je povinen dodržovat podmínky pro přístupy osob v prostoru stavby v souladu s Pokynem generálního ředitele SŽ PO-09/2021-GŘ , který byl Zhotoviteli poskytnut jako součást Zadávací dokumentace (Díl 5_2 Zadávací dokumentace).</w:t>
      </w:r>
    </w:p>
    <w:p w14:paraId="4DC2CC49" w14:textId="72D90E24" w:rsidR="007254C4" w:rsidRPr="00C521ED" w:rsidRDefault="00C521ED" w:rsidP="00C521ED">
      <w:pPr>
        <w:pStyle w:val="Text2-1"/>
        <w:tabs>
          <w:tab w:val="clear" w:pos="737"/>
        </w:tabs>
      </w:pPr>
      <w:r w:rsidRPr="00C521ED">
        <w:t xml:space="preserve">neobsazeno  </w:t>
      </w:r>
    </w:p>
    <w:p w14:paraId="16426AE8" w14:textId="77777777" w:rsidR="00DF7BAA" w:rsidRDefault="00DF7BAA" w:rsidP="00DF7BAA">
      <w:pPr>
        <w:pStyle w:val="Nadpis2-2"/>
      </w:pPr>
      <w:bookmarkStart w:id="50" w:name="_Toc121494850"/>
      <w:bookmarkStart w:id="51" w:name="_Toc151642174"/>
      <w:r>
        <w:t xml:space="preserve">Zeměměřická </w:t>
      </w:r>
      <w:r w:rsidRPr="0080577B">
        <w:t>činnost</w:t>
      </w:r>
      <w:r>
        <w:t xml:space="preserve"> zhotovitele</w:t>
      </w:r>
      <w:bookmarkEnd w:id="50"/>
      <w:bookmarkEnd w:id="51"/>
    </w:p>
    <w:p w14:paraId="0D0C0FDD" w14:textId="4D69A2BC" w:rsidR="00DC55C8" w:rsidRDefault="00DC55C8" w:rsidP="00E448F0">
      <w:pPr>
        <w:pStyle w:val="Text2-1"/>
      </w:pPr>
      <w:r w:rsidRPr="00DC55C8">
        <w:t>Zhotovitel zažádá jmenovaného ÚOZI (úředně oprávněný zeměměřičský inženýr) Objednatele</w:t>
      </w:r>
      <w:r w:rsidR="00C521ED">
        <w:t xml:space="preserve"> </w:t>
      </w:r>
      <w:r w:rsidR="00FA0918" w:rsidRPr="00563BE9">
        <w:t xml:space="preserve">Ing. Martin </w:t>
      </w:r>
      <w:proofErr w:type="spellStart"/>
      <w:r w:rsidR="00FA0918" w:rsidRPr="00563BE9">
        <w:t>Votoupal</w:t>
      </w:r>
      <w:proofErr w:type="spellEnd"/>
      <w:r w:rsidR="00FA0918" w:rsidRPr="00563BE9">
        <w:t xml:space="preserve">, 972 762 033, 727 877 362, </w:t>
      </w:r>
      <w:hyperlink r:id="rId11" w:history="1">
        <w:r w:rsidR="00E61A65" w:rsidRPr="003B6FF0">
          <w:rPr>
            <w:rStyle w:val="Hypertextovodkaz"/>
            <w:noProof w:val="0"/>
          </w:rPr>
          <w:t>votoupal@spravazeleznic.cz</w:t>
        </w:r>
      </w:hyperlink>
      <w:r w:rsidR="00FA0918" w:rsidRPr="00DC55C8"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52" w:name="_Hlk113520772"/>
      <w:bookmarkStart w:id="53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52"/>
      <w:bookmarkEnd w:id="53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lastRenderedPageBreak/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15933A13" w:rsidR="00DC55C8" w:rsidRPr="00C521ED" w:rsidRDefault="00C521ED" w:rsidP="00DC55C8">
      <w:pPr>
        <w:pStyle w:val="Text2-1"/>
      </w:pPr>
      <w:r w:rsidRPr="00C521ED">
        <w:t xml:space="preserve">neobsazeno </w:t>
      </w:r>
    </w:p>
    <w:p w14:paraId="053071F0" w14:textId="077A57BE" w:rsidR="00DC55C8" w:rsidRPr="00C521ED" w:rsidRDefault="00C521ED" w:rsidP="00DC55C8">
      <w:pPr>
        <w:pStyle w:val="Text2-1"/>
      </w:pPr>
      <w:bookmarkStart w:id="54" w:name="_Ref137827693"/>
      <w:r w:rsidRPr="00C521ED">
        <w:t xml:space="preserve">neobsazeno </w:t>
      </w:r>
      <w:bookmarkEnd w:id="54"/>
    </w:p>
    <w:p w14:paraId="2E8FBF02" w14:textId="562BC9E2" w:rsidR="00DC55C8" w:rsidRPr="00C521ED" w:rsidRDefault="00C521ED" w:rsidP="00DC55C8">
      <w:pPr>
        <w:pStyle w:val="Text2-1"/>
      </w:pPr>
      <w:r w:rsidRPr="00C521ED">
        <w:t xml:space="preserve">neobsazeno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55" w:name="_Hlk113458748"/>
      <w:r>
        <w:t> čl. 1.7.3 TKP ZEMĚMĚŘICKÁ ČINNOST ZAJIŠŤOVANÁ ZHOTOVITELEM</w:t>
      </w:r>
      <w:bookmarkEnd w:id="55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01F94D9C" w:rsidR="00DC55C8" w:rsidRPr="00C521ED" w:rsidRDefault="00C521ED" w:rsidP="00DC55C8">
      <w:pPr>
        <w:pStyle w:val="Text2-1"/>
      </w:pPr>
      <w:r w:rsidRPr="00C521ED">
        <w:t xml:space="preserve">neobsazeno 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43994579" w:rsidR="00DC55C8" w:rsidRPr="00C521ED" w:rsidRDefault="00C521ED" w:rsidP="00DC55C8">
      <w:pPr>
        <w:pStyle w:val="Text2-1"/>
      </w:pPr>
      <w:r w:rsidRPr="00C521ED">
        <w:t xml:space="preserve">neobsazeno 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96FA7FF" w14:textId="6FC037BC" w:rsidR="00E61A65" w:rsidRDefault="00DC55C8" w:rsidP="00DC55C8">
      <w:pPr>
        <w:pStyle w:val="Text2-1"/>
      </w:pPr>
      <w:r>
        <w:t xml:space="preserve">Pro stanovení rozsahu šířky věcného břemene pro PS, SO, které jsou anebo budou ve správě či vlastnictví Správy železnic, platí tabulka Rozsah věcných břemen ke stažení na webovém odkazu </w:t>
      </w:r>
      <w:hyperlink r:id="rId12" w:history="1">
        <w:r w:rsidR="00E61A65" w:rsidRPr="003B6FF0">
          <w:rPr>
            <w:rStyle w:val="Hypertextovodkaz"/>
            <w:noProof w:val="0"/>
          </w:rPr>
          <w:t>https://www.spravazeleznic.cz/stavby-zakazky/podklady-pro-zhotovitele/zaborovy-elaborat</w:t>
        </w:r>
      </w:hyperlink>
    </w:p>
    <w:p w14:paraId="6D059E7E" w14:textId="57D1D3AD" w:rsidR="00DC55C8" w:rsidRPr="00C521ED" w:rsidRDefault="00E61A65" w:rsidP="00DC55C8">
      <w:pPr>
        <w:pStyle w:val="Text2-1"/>
      </w:pPr>
      <w:r>
        <w:t>n</w:t>
      </w:r>
      <w:r w:rsidR="00C521ED" w:rsidRPr="00C521ED">
        <w:t xml:space="preserve">eobsazeno </w:t>
      </w:r>
    </w:p>
    <w:p w14:paraId="0B9E30FA" w14:textId="43CFC775" w:rsidR="00DC55C8" w:rsidRPr="00C521ED" w:rsidRDefault="00C521ED" w:rsidP="00F21EDB">
      <w:pPr>
        <w:pStyle w:val="Text2-1"/>
      </w:pPr>
      <w:r w:rsidRPr="00C521ED">
        <w:t>neobsazeno</w:t>
      </w:r>
      <w:r w:rsidRPr="00C521ED">
        <w:rPr>
          <w:b/>
        </w:rPr>
        <w:t xml:space="preserve"> </w:t>
      </w:r>
    </w:p>
    <w:p w14:paraId="4F09C53C" w14:textId="77777777" w:rsidR="00DF7BAA" w:rsidRDefault="00DF7BAA" w:rsidP="00DF7BAA">
      <w:pPr>
        <w:pStyle w:val="Nadpis2-2"/>
      </w:pPr>
      <w:bookmarkStart w:id="56" w:name="_Toc6410438"/>
      <w:bookmarkStart w:id="57" w:name="_Toc121494851"/>
      <w:bookmarkStart w:id="58" w:name="_Toc151642175"/>
      <w:r>
        <w:lastRenderedPageBreak/>
        <w:t>Doklady překládané zhotovitelem</w:t>
      </w:r>
      <w:bookmarkEnd w:id="56"/>
      <w:bookmarkEnd w:id="57"/>
      <w:bookmarkEnd w:id="58"/>
    </w:p>
    <w:p w14:paraId="44E06185" w14:textId="77777777" w:rsidR="00D12C76" w:rsidRDefault="00562909" w:rsidP="00562909">
      <w:pPr>
        <w:pStyle w:val="Text2-1"/>
      </w:pPr>
      <w:r w:rsidRPr="00F827DA">
        <w:t>Pokud již Zhotovitel nepředložil dále uvedené doklady pře uzavřením SOD, předloží p</w:t>
      </w:r>
      <w:r w:rsidR="00D12C76" w:rsidRPr="00F827DA">
        <w:t>řed zahájením prací na objektech, jejichž součástí jsou „Určená technická zařízení“ ve smyslu vyhlášky MD č. 100/1995 Sb., kterou se stanoví podmínky pro provoz, konstrukci a</w:t>
      </w:r>
      <w:r w:rsidRPr="00F827DA">
        <w:t> </w:t>
      </w:r>
      <w:r w:rsidR="00D12C76" w:rsidRPr="00F827DA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F827DA">
        <w:t xml:space="preserve">pověření nebo má </w:t>
      </w:r>
      <w:r w:rsidR="00D12C76" w:rsidRPr="00F827DA">
        <w:t xml:space="preserve">zajištěnou spolupráci </w:t>
      </w:r>
      <w:r w:rsidRPr="00F827DA">
        <w:t>s </w:t>
      </w:r>
      <w:r w:rsidR="00D12C76" w:rsidRPr="00F827DA">
        <w:t>právnick</w:t>
      </w:r>
      <w:r w:rsidRPr="00F827DA">
        <w:t xml:space="preserve">ou </w:t>
      </w:r>
      <w:r w:rsidR="00D12C76" w:rsidRPr="00F827DA">
        <w:t>osob</w:t>
      </w:r>
      <w:r w:rsidRPr="00F827DA">
        <w:t>ou, která má pověření</w:t>
      </w:r>
      <w:r w:rsidR="00D12C76" w:rsidRPr="00F827DA">
        <w:t xml:space="preserve"> podle ustanovení § 47 odst. 4 zákona č. 266/1994 Sb. o drahách v platném znění pro všechny druhy „Určených technických zařízení“, dotčených </w:t>
      </w:r>
      <w:r w:rsidR="00840EA1" w:rsidRPr="00F827DA">
        <w:t>stavebními pr</w:t>
      </w:r>
      <w:r w:rsidR="00174630" w:rsidRPr="00F827DA">
        <w:t>a</w:t>
      </w:r>
      <w:r w:rsidR="00840EA1" w:rsidRPr="00F827DA">
        <w:t xml:space="preserve">cemi. </w:t>
      </w:r>
      <w:r w:rsidR="00D12C76" w:rsidRPr="00F827DA">
        <w:t>Z tohoto dokladu musí být zřejmé, že se vztahuje k plnění předmětné zakázky a bez jeho předložení těchto dokladů nebude možné zahájit práce na výše uvedených objektech.</w:t>
      </w:r>
    </w:p>
    <w:p w14:paraId="5FFD1D6E" w14:textId="77777777" w:rsidR="00F827DA" w:rsidRDefault="00F827DA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</w:t>
      </w:r>
    </w:p>
    <w:p w14:paraId="42181132" w14:textId="57D69787" w:rsidR="00DF7BAA" w:rsidRPr="00F827DA" w:rsidRDefault="00F827DA" w:rsidP="00F827DA">
      <w:pPr>
        <w:pStyle w:val="Text2-1"/>
      </w:pPr>
      <w:r>
        <w:t>Zhotovitel (i jeho podzhotovitelé) je povinen pracovat dle platných předpisů SŽ, tzn. i dle Interního předpisu SŽ Zam1.</w:t>
      </w:r>
      <w:r w:rsidR="00DF7BAA" w:rsidRPr="00F827DA">
        <w:rPr>
          <w:highlight w:val="green"/>
        </w:rPr>
        <w:t xml:space="preserve">  </w:t>
      </w:r>
    </w:p>
    <w:p w14:paraId="4E3B5150" w14:textId="77777777" w:rsidR="00DF7BAA" w:rsidRPr="00E448F0" w:rsidRDefault="00DF7BAA" w:rsidP="00DF7BAA">
      <w:pPr>
        <w:pStyle w:val="Nadpis2-2"/>
      </w:pPr>
      <w:bookmarkStart w:id="59" w:name="_Toc6410439"/>
      <w:bookmarkStart w:id="60" w:name="_Toc121494852"/>
      <w:bookmarkStart w:id="61" w:name="_Toc151642176"/>
      <w:r w:rsidRPr="00E448F0">
        <w:t>Dokumentace zhotovitele pro stavbu</w:t>
      </w:r>
      <w:bookmarkEnd w:id="59"/>
      <w:bookmarkEnd w:id="60"/>
      <w:bookmarkEnd w:id="61"/>
    </w:p>
    <w:p w14:paraId="24DC585E" w14:textId="0E8F0E81" w:rsidR="00F827DA" w:rsidRPr="00E448F0" w:rsidRDefault="00F827DA" w:rsidP="00F21EDB">
      <w:pPr>
        <w:pStyle w:val="Text2-1"/>
      </w:pPr>
      <w:r w:rsidRPr="00E448F0">
        <w:t>Součástí předmětu díla není vyhotovení Realizační dokumentace stavby.</w:t>
      </w:r>
    </w:p>
    <w:p w14:paraId="19F38ADB" w14:textId="77777777" w:rsidR="00B53E41" w:rsidRPr="00A522BA" w:rsidRDefault="00DF7BAA" w:rsidP="0060019A">
      <w:pPr>
        <w:pStyle w:val="Nadpis2-2"/>
        <w:rPr>
          <w:color w:val="000000" w:themeColor="text1"/>
        </w:rPr>
      </w:pPr>
      <w:bookmarkStart w:id="62" w:name="_Toc6410440"/>
      <w:bookmarkStart w:id="63" w:name="_Toc121494853"/>
      <w:bookmarkStart w:id="64" w:name="_Toc151642177"/>
      <w:r w:rsidRPr="00A522BA">
        <w:rPr>
          <w:color w:val="000000" w:themeColor="text1"/>
        </w:rPr>
        <w:t>Dokumentace skutečného provedení stavby</w:t>
      </w:r>
      <w:bookmarkEnd w:id="62"/>
      <w:bookmarkEnd w:id="63"/>
      <w:bookmarkEnd w:id="64"/>
    </w:p>
    <w:p w14:paraId="50D5B706" w14:textId="77777777" w:rsidR="00A522BA" w:rsidRPr="00A522BA" w:rsidRDefault="00A522BA" w:rsidP="00A522BA">
      <w:pPr>
        <w:pStyle w:val="Text2-1"/>
      </w:pPr>
      <w:bookmarkStart w:id="65" w:name="_Ref62136016"/>
      <w:r w:rsidRPr="00A522BA">
        <w:t>Objednatel požaduje standardní vyhotovení DSPS dle TKP.</w:t>
      </w:r>
    </w:p>
    <w:p w14:paraId="295D6225" w14:textId="50A3C032" w:rsidR="00A522BA" w:rsidRPr="00A522BA" w:rsidRDefault="00507BC5" w:rsidP="00F827DA">
      <w:pPr>
        <w:pStyle w:val="Text2-1"/>
        <w:rPr>
          <w:color w:val="00A1E0"/>
        </w:rPr>
      </w:pPr>
      <w:r>
        <w:t>n</w:t>
      </w:r>
      <w:r w:rsidR="00A522BA">
        <w:t>eobsazeno</w:t>
      </w:r>
    </w:p>
    <w:p w14:paraId="3EAA7446" w14:textId="297B3CAB" w:rsidR="00262E7B" w:rsidRPr="00262E7B" w:rsidRDefault="00507BC5" w:rsidP="00F827DA">
      <w:pPr>
        <w:pStyle w:val="Text2-1"/>
        <w:rPr>
          <w:color w:val="00A1E0"/>
        </w:rPr>
      </w:pPr>
      <w:r>
        <w:t>n</w:t>
      </w:r>
      <w:r w:rsidR="00262E7B">
        <w:t>eobsazeno</w:t>
      </w:r>
    </w:p>
    <w:bookmarkEnd w:id="65"/>
    <w:p w14:paraId="00B8E2C3" w14:textId="7BFA1F16" w:rsidR="00470F14" w:rsidRPr="00FA0918" w:rsidRDefault="00606137" w:rsidP="00F827DA">
      <w:pPr>
        <w:pStyle w:val="Text2-1"/>
        <w:rPr>
          <w:rFonts w:eastAsia="Verdana" w:cs="Times New Roman"/>
        </w:rPr>
      </w:pPr>
      <w:r w:rsidRPr="00FA0918">
        <w:t xml:space="preserve">Předání DSPS dle oddílu 1.11.5 Kapitoly 1 TKP </w:t>
      </w:r>
      <w:r w:rsidR="00525C0C" w:rsidRPr="00FA0918">
        <w:t>a dle</w:t>
      </w:r>
      <w:r w:rsidRPr="00FA0918">
        <w:t xml:space="preserve"> čl. </w:t>
      </w:r>
      <w:r w:rsidR="00411389" w:rsidRPr="00FA0918">
        <w:fldChar w:fldCharType="begin"/>
      </w:r>
      <w:r w:rsidR="00411389" w:rsidRPr="00FA0918">
        <w:instrText xml:space="preserve"> REF _Ref137828191 \r \h  \* MERGEFORMAT </w:instrText>
      </w:r>
      <w:r w:rsidR="00411389" w:rsidRPr="00FA0918">
        <w:fldChar w:fldCharType="separate"/>
      </w:r>
      <w:r w:rsidR="00411389" w:rsidRPr="00FA0918">
        <w:t>4.1.2.25</w:t>
      </w:r>
      <w:r w:rsidR="00411389" w:rsidRPr="00FA0918">
        <w:fldChar w:fldCharType="end"/>
      </w:r>
      <w:r w:rsidR="00411389" w:rsidRPr="00FA0918">
        <w:t xml:space="preserve"> </w:t>
      </w:r>
      <w:r w:rsidRPr="00FA0918">
        <w:t xml:space="preserve">- </w:t>
      </w:r>
      <w:r w:rsidR="00411389" w:rsidRPr="00FA0918">
        <w:fldChar w:fldCharType="begin"/>
      </w:r>
      <w:r w:rsidR="00411389" w:rsidRPr="00FA0918">
        <w:instrText xml:space="preserve"> REF _Ref137828246 \r \h  \* MERGEFORMAT </w:instrText>
      </w:r>
      <w:r w:rsidR="00411389" w:rsidRPr="00FA0918">
        <w:fldChar w:fldCharType="separate"/>
      </w:r>
      <w:r w:rsidR="00411389" w:rsidRPr="00FA0918">
        <w:t>4.1.2.28</w:t>
      </w:r>
      <w:r w:rsidR="00411389" w:rsidRPr="00FA0918">
        <w:fldChar w:fldCharType="end"/>
      </w:r>
      <w:r w:rsidR="00411389" w:rsidRPr="00FA0918">
        <w:t xml:space="preserve"> </w:t>
      </w:r>
      <w:r w:rsidRPr="00FA0918">
        <w:t xml:space="preserve">těchto ZTP proběhne na médiu: </w:t>
      </w:r>
      <w:r w:rsidR="00644CC0" w:rsidRPr="00FA0918">
        <w:rPr>
          <w:b/>
        </w:rPr>
        <w:t>CD</w:t>
      </w:r>
      <w:r w:rsidRPr="00FA0918">
        <w:rPr>
          <w:b/>
        </w:rPr>
        <w:t xml:space="preserve"> disk</w:t>
      </w:r>
      <w:r w:rsidR="0097297A">
        <w:rPr>
          <w:b/>
        </w:rPr>
        <w:t>.</w:t>
      </w:r>
    </w:p>
    <w:p w14:paraId="30ED94AF" w14:textId="77777777" w:rsidR="00DF7BAA" w:rsidRPr="00E77C22" w:rsidRDefault="00DF7BAA" w:rsidP="00DF7BAA">
      <w:pPr>
        <w:pStyle w:val="Nadpis2-2"/>
      </w:pPr>
      <w:bookmarkStart w:id="66" w:name="_Toc6410441"/>
      <w:bookmarkStart w:id="67" w:name="_Toc121494854"/>
      <w:bookmarkStart w:id="68" w:name="_Toc151642178"/>
      <w:r w:rsidRPr="00E77C22">
        <w:t>Zabezpečovací zařízení</w:t>
      </w:r>
      <w:bookmarkEnd w:id="66"/>
      <w:bookmarkEnd w:id="67"/>
      <w:bookmarkEnd w:id="68"/>
    </w:p>
    <w:p w14:paraId="03D1F5C0" w14:textId="47364B08" w:rsidR="001B1D65" w:rsidRDefault="001B1D65" w:rsidP="00DF7BAA">
      <w:pPr>
        <w:pStyle w:val="Text2-1"/>
      </w:pPr>
      <w:r>
        <w:t>V rámci předmětné stavby je požadována o</w:t>
      </w:r>
      <w:r w:rsidRPr="00424A9B">
        <w:t xml:space="preserve">prava napájecích zdrojů, přepínání sítí a rozvodu napájení výše uvedeného zabezpečovacího zařízení včetně stavebních úprav místnosti, v kterém bude umístěné opravené napájení. U reléových obvodů požadované napětí 28 V. </w:t>
      </w:r>
      <w:r w:rsidRPr="009363E8">
        <w:t>Výstupní napěti DC/DC konvertoru 96V/24V nastavit na maximální hodnotu.</w:t>
      </w:r>
      <w:r>
        <w:t xml:space="preserve"> </w:t>
      </w:r>
      <w:r w:rsidRPr="00424A9B">
        <w:t>Napájení traťových kolejových obvodu s FID a KAV z důvodu synchronizaci fází zůstává z drážní sítě 6kV. Po realizaci stavby zhotovitel zajisti veškeré potřebné doklady pro aktivaci zařízení.</w:t>
      </w:r>
      <w:r>
        <w:t xml:space="preserve"> </w:t>
      </w:r>
      <w:r w:rsidRPr="00424A9B">
        <w:t>V rámci stavby bude také provedená demontáž statických měničů staničních kolejových obvodů, rotačních měničů, reléové a měničové baterie, napájecích stojanů. To vše včetně jejich rozvodů.</w:t>
      </w:r>
    </w:p>
    <w:p w14:paraId="0C86FB6A" w14:textId="396D56FF" w:rsidR="001B1D65" w:rsidRDefault="001B1D65" w:rsidP="007148E9">
      <w:pPr>
        <w:pStyle w:val="Text2-1"/>
      </w:pPr>
      <w:r>
        <w:t xml:space="preserve">Bližší specifikace díla uvedena v přiložené projektové dokumentaci. </w:t>
      </w:r>
    </w:p>
    <w:p w14:paraId="48C67A8B" w14:textId="563D6636" w:rsidR="00C84C34" w:rsidRPr="009363E8" w:rsidRDefault="00C84C34" w:rsidP="007148E9">
      <w:pPr>
        <w:pStyle w:val="Text2-1"/>
      </w:pPr>
      <w:r w:rsidRPr="009363E8">
        <w:t>V případě použiti výrobku nezavedeného na ŽDC zajistí zhotovitel potřebné souhlasy s jeho použitím dle Směrnice č. 34.</w:t>
      </w:r>
    </w:p>
    <w:p w14:paraId="7E89B63C" w14:textId="77777777" w:rsidR="00DF7BAA" w:rsidRPr="00E77C22" w:rsidRDefault="00DF7BAA" w:rsidP="00DF7BAA">
      <w:pPr>
        <w:pStyle w:val="Nadpis2-2"/>
      </w:pPr>
      <w:bookmarkStart w:id="69" w:name="_Toc6410442"/>
      <w:bookmarkStart w:id="70" w:name="_Toc121494855"/>
      <w:bookmarkStart w:id="71" w:name="_Toc151642179"/>
      <w:r w:rsidRPr="00E77C22">
        <w:t>Sdělovací zařízení</w:t>
      </w:r>
      <w:bookmarkEnd w:id="69"/>
      <w:bookmarkEnd w:id="70"/>
      <w:bookmarkEnd w:id="71"/>
    </w:p>
    <w:p w14:paraId="04210620" w14:textId="21CE983A" w:rsidR="00DF7BAA" w:rsidRPr="009363E8" w:rsidRDefault="00D9441F" w:rsidP="00DF7BAA">
      <w:pPr>
        <w:pStyle w:val="Text2-1"/>
      </w:pPr>
      <w:r w:rsidRPr="009363E8">
        <w:t xml:space="preserve">Do místnosti zdroje bude doplněný požární hlásič. </w:t>
      </w:r>
      <w:r w:rsidR="00644CC0" w:rsidRPr="009363E8">
        <w:t xml:space="preserve">Viz Technická zpráva </w:t>
      </w:r>
      <w:r w:rsidR="00C84C34" w:rsidRPr="009363E8">
        <w:t>„</w:t>
      </w:r>
      <w:r w:rsidR="00644CC0" w:rsidRPr="009363E8">
        <w:t xml:space="preserve">Oprava napájení </w:t>
      </w:r>
      <w:proofErr w:type="spellStart"/>
      <w:r w:rsidR="00644CC0" w:rsidRPr="009363E8">
        <w:t>zab</w:t>
      </w:r>
      <w:proofErr w:type="spellEnd"/>
      <w:r w:rsidR="00644CC0" w:rsidRPr="009363E8">
        <w:t>. zař. v ŽST Ostrava-Bartovice</w:t>
      </w:r>
      <w:r w:rsidR="00C84C34" w:rsidRPr="009363E8">
        <w:t>“</w:t>
      </w:r>
      <w:r w:rsidR="00644CC0" w:rsidRPr="009363E8">
        <w:t>.</w:t>
      </w:r>
    </w:p>
    <w:p w14:paraId="01F4A384" w14:textId="77777777" w:rsidR="00DF7BAA" w:rsidRPr="00E77C22" w:rsidRDefault="00DF7BAA" w:rsidP="00DF7BAA">
      <w:pPr>
        <w:pStyle w:val="Nadpis2-2"/>
      </w:pPr>
      <w:bookmarkStart w:id="72" w:name="_Toc6410443"/>
      <w:bookmarkStart w:id="73" w:name="_Toc121494856"/>
      <w:bookmarkStart w:id="74" w:name="_Toc151642180"/>
      <w:r w:rsidRPr="00E77C22">
        <w:t>Silnoproudá technologie včetně DŘT, trakční a energetická zařízení</w:t>
      </w:r>
      <w:bookmarkEnd w:id="72"/>
      <w:bookmarkEnd w:id="73"/>
      <w:bookmarkEnd w:id="74"/>
    </w:p>
    <w:p w14:paraId="2131A0AC" w14:textId="445C3716" w:rsidR="00DF7BAA" w:rsidRPr="00E77C22" w:rsidRDefault="0039327E" w:rsidP="00DF7BAA">
      <w:pPr>
        <w:pStyle w:val="Text2-1"/>
      </w:pPr>
      <w:r>
        <w:t>neobsazeno</w:t>
      </w:r>
    </w:p>
    <w:p w14:paraId="07EDB64A" w14:textId="77777777" w:rsidR="00DF7BAA" w:rsidRPr="00E77C22" w:rsidRDefault="00DF7BAA" w:rsidP="00DF7BAA">
      <w:pPr>
        <w:pStyle w:val="Nadpis2-2"/>
      </w:pPr>
      <w:bookmarkStart w:id="75" w:name="_Toc6410444"/>
      <w:bookmarkStart w:id="76" w:name="_Toc121494857"/>
      <w:bookmarkStart w:id="77" w:name="_Toc151642181"/>
      <w:r w:rsidRPr="00E77C22">
        <w:t>Ostatní technologická zařízení</w:t>
      </w:r>
      <w:bookmarkEnd w:id="75"/>
      <w:bookmarkEnd w:id="76"/>
      <w:bookmarkEnd w:id="77"/>
    </w:p>
    <w:p w14:paraId="4576EA28" w14:textId="782AD780" w:rsidR="00DF7BAA" w:rsidRPr="00E77C22" w:rsidRDefault="0039327E" w:rsidP="00DF7BAA">
      <w:pPr>
        <w:pStyle w:val="Text2-1"/>
      </w:pPr>
      <w:r>
        <w:t>neobsazeno</w:t>
      </w:r>
    </w:p>
    <w:p w14:paraId="7E01DFFD" w14:textId="77777777" w:rsidR="00DF7BAA" w:rsidRDefault="00DF7BAA" w:rsidP="00DF7BAA">
      <w:pPr>
        <w:pStyle w:val="Nadpis2-2"/>
      </w:pPr>
      <w:bookmarkStart w:id="78" w:name="_Toc6410445"/>
      <w:bookmarkStart w:id="79" w:name="_Toc121494858"/>
      <w:bookmarkStart w:id="80" w:name="_Toc151642182"/>
      <w:r>
        <w:lastRenderedPageBreak/>
        <w:t>Železniční svršek</w:t>
      </w:r>
      <w:bookmarkEnd w:id="78"/>
      <w:bookmarkEnd w:id="79"/>
      <w:bookmarkEnd w:id="80"/>
      <w:r>
        <w:t xml:space="preserve"> </w:t>
      </w:r>
    </w:p>
    <w:p w14:paraId="387EAE7A" w14:textId="278EF6C2" w:rsidR="008A23C0" w:rsidRPr="00F827DA" w:rsidRDefault="009324A1" w:rsidP="00F827DA">
      <w:pPr>
        <w:pStyle w:val="Text2-1"/>
      </w:pPr>
      <w:r>
        <w:t>neobsazeno</w:t>
      </w:r>
    </w:p>
    <w:p w14:paraId="0B0E13F1" w14:textId="65A41D35" w:rsidR="0083158B" w:rsidRPr="00F827DA" w:rsidRDefault="009324A1" w:rsidP="009324A1">
      <w:pPr>
        <w:pStyle w:val="Text2-1"/>
      </w:pPr>
      <w:r>
        <w:t>neobsazeno</w:t>
      </w:r>
      <w:r w:rsidRPr="00F827DA">
        <w:rPr>
          <w:b/>
        </w:rPr>
        <w:t xml:space="preserve"> </w:t>
      </w:r>
    </w:p>
    <w:p w14:paraId="2F647720" w14:textId="77777777" w:rsidR="00DF7BAA" w:rsidRPr="000124A1" w:rsidRDefault="00DF7BAA" w:rsidP="00DF7BAA">
      <w:pPr>
        <w:pStyle w:val="Nadpis2-2"/>
      </w:pPr>
      <w:bookmarkStart w:id="81" w:name="_Toc6410446"/>
      <w:bookmarkStart w:id="82" w:name="_Toc121494859"/>
      <w:bookmarkStart w:id="83" w:name="_Toc151642183"/>
      <w:r w:rsidRPr="000124A1">
        <w:t>Železniční spodek</w:t>
      </w:r>
      <w:bookmarkEnd w:id="81"/>
      <w:bookmarkEnd w:id="82"/>
      <w:bookmarkEnd w:id="83"/>
    </w:p>
    <w:p w14:paraId="3C3AC052" w14:textId="2DC07280" w:rsidR="00DF7BAA" w:rsidRPr="000124A1" w:rsidRDefault="009324A1" w:rsidP="00DF7BAA">
      <w:pPr>
        <w:pStyle w:val="Text2-1"/>
      </w:pPr>
      <w:r>
        <w:t>neobsazeno</w:t>
      </w:r>
    </w:p>
    <w:p w14:paraId="34F0DE62" w14:textId="77777777" w:rsidR="00DF7BAA" w:rsidRPr="000124A1" w:rsidRDefault="00DF7BAA" w:rsidP="00DF7BAA">
      <w:pPr>
        <w:pStyle w:val="Nadpis2-2"/>
      </w:pPr>
      <w:bookmarkStart w:id="84" w:name="_Toc6410447"/>
      <w:bookmarkStart w:id="85" w:name="_Toc121494860"/>
      <w:bookmarkStart w:id="86" w:name="_Toc151642184"/>
      <w:r w:rsidRPr="000124A1">
        <w:t>Nástupiště</w:t>
      </w:r>
      <w:bookmarkEnd w:id="84"/>
      <w:bookmarkEnd w:id="85"/>
      <w:bookmarkEnd w:id="86"/>
    </w:p>
    <w:p w14:paraId="17903237" w14:textId="7CC49A37" w:rsidR="00DF7BAA" w:rsidRPr="000124A1" w:rsidRDefault="009324A1" w:rsidP="00DF7BAA">
      <w:pPr>
        <w:pStyle w:val="Text2-1"/>
      </w:pPr>
      <w:r>
        <w:t>neobsazeno</w:t>
      </w:r>
    </w:p>
    <w:p w14:paraId="11E32EF1" w14:textId="77777777" w:rsidR="00DF7BAA" w:rsidRPr="000124A1" w:rsidRDefault="00DF7BAA" w:rsidP="00DF7BAA">
      <w:pPr>
        <w:pStyle w:val="Nadpis2-2"/>
      </w:pPr>
      <w:bookmarkStart w:id="87" w:name="_Toc6410448"/>
      <w:bookmarkStart w:id="88" w:name="_Toc121494861"/>
      <w:bookmarkStart w:id="89" w:name="_Toc151642185"/>
      <w:r w:rsidRPr="000124A1">
        <w:t>Železniční přejezdy</w:t>
      </w:r>
      <w:bookmarkEnd w:id="87"/>
      <w:bookmarkEnd w:id="88"/>
      <w:bookmarkEnd w:id="89"/>
    </w:p>
    <w:p w14:paraId="538C878D" w14:textId="7DA7BA52" w:rsidR="00DF7BAA" w:rsidRPr="000124A1" w:rsidRDefault="009324A1" w:rsidP="00DF7BAA">
      <w:pPr>
        <w:pStyle w:val="Text2-1"/>
      </w:pPr>
      <w:r>
        <w:t>neobsazeno</w:t>
      </w:r>
    </w:p>
    <w:p w14:paraId="5139084F" w14:textId="77777777" w:rsidR="00DF7BAA" w:rsidRPr="000124A1" w:rsidRDefault="00DF7BAA" w:rsidP="00DF7BAA">
      <w:pPr>
        <w:pStyle w:val="Nadpis2-2"/>
      </w:pPr>
      <w:bookmarkStart w:id="90" w:name="_Toc6410449"/>
      <w:bookmarkStart w:id="91" w:name="_Toc121494862"/>
      <w:bookmarkStart w:id="92" w:name="_Toc151642186"/>
      <w:r w:rsidRPr="000124A1">
        <w:t>Mosty, propustky a zdi</w:t>
      </w:r>
      <w:bookmarkEnd w:id="90"/>
      <w:bookmarkEnd w:id="91"/>
      <w:bookmarkEnd w:id="92"/>
    </w:p>
    <w:p w14:paraId="1400A19C" w14:textId="2A8A5173" w:rsidR="00DF7BAA" w:rsidRPr="000124A1" w:rsidRDefault="009324A1" w:rsidP="00DF7BAA">
      <w:pPr>
        <w:pStyle w:val="Text2-1"/>
      </w:pPr>
      <w:r>
        <w:t>neobsazeno</w:t>
      </w:r>
    </w:p>
    <w:p w14:paraId="77448827" w14:textId="77777777" w:rsidR="00DF7BAA" w:rsidRPr="000124A1" w:rsidRDefault="00DF7BAA" w:rsidP="00DF7BAA">
      <w:pPr>
        <w:pStyle w:val="Nadpis2-2"/>
      </w:pPr>
      <w:bookmarkStart w:id="93" w:name="_Toc6410450"/>
      <w:bookmarkStart w:id="94" w:name="_Toc121494863"/>
      <w:bookmarkStart w:id="95" w:name="_Toc151642187"/>
      <w:r w:rsidRPr="000124A1">
        <w:t>Ostatní inženýrské objekty</w:t>
      </w:r>
      <w:bookmarkEnd w:id="93"/>
      <w:bookmarkEnd w:id="94"/>
      <w:bookmarkEnd w:id="95"/>
    </w:p>
    <w:p w14:paraId="1B284000" w14:textId="4850A7D5" w:rsidR="00DF7BAA" w:rsidRPr="000124A1" w:rsidRDefault="009324A1" w:rsidP="00DF7BAA">
      <w:pPr>
        <w:pStyle w:val="Text2-1"/>
      </w:pPr>
      <w:r>
        <w:t>neobsazeno</w:t>
      </w:r>
    </w:p>
    <w:p w14:paraId="722BEEFA" w14:textId="77777777" w:rsidR="00DF7BAA" w:rsidRPr="000124A1" w:rsidRDefault="00DF7BAA" w:rsidP="00DF7BAA">
      <w:pPr>
        <w:pStyle w:val="Nadpis2-2"/>
      </w:pPr>
      <w:bookmarkStart w:id="96" w:name="_Toc6410451"/>
      <w:bookmarkStart w:id="97" w:name="_Toc121494864"/>
      <w:bookmarkStart w:id="98" w:name="_Toc151642188"/>
      <w:r w:rsidRPr="000124A1">
        <w:t>Železniční tunely</w:t>
      </w:r>
      <w:bookmarkEnd w:id="96"/>
      <w:bookmarkEnd w:id="97"/>
      <w:bookmarkEnd w:id="98"/>
    </w:p>
    <w:p w14:paraId="1A7BE8C1" w14:textId="21F7EA44" w:rsidR="00DF7BAA" w:rsidRPr="000124A1" w:rsidRDefault="009324A1" w:rsidP="00DF7BAA">
      <w:pPr>
        <w:pStyle w:val="Text2-1"/>
      </w:pPr>
      <w:r>
        <w:t>neobsazeno</w:t>
      </w:r>
    </w:p>
    <w:p w14:paraId="1E9CF860" w14:textId="77777777" w:rsidR="00DF7BAA" w:rsidRPr="000124A1" w:rsidRDefault="00DF7BAA" w:rsidP="00DF7BAA">
      <w:pPr>
        <w:pStyle w:val="Nadpis2-2"/>
      </w:pPr>
      <w:bookmarkStart w:id="99" w:name="_Toc6410452"/>
      <w:bookmarkStart w:id="100" w:name="_Toc121494865"/>
      <w:bookmarkStart w:id="101" w:name="_Toc151642189"/>
      <w:r w:rsidRPr="000124A1">
        <w:t>Pozemní komunikace</w:t>
      </w:r>
      <w:bookmarkEnd w:id="99"/>
      <w:bookmarkEnd w:id="100"/>
      <w:bookmarkEnd w:id="101"/>
    </w:p>
    <w:p w14:paraId="06F14090" w14:textId="55E2C2BB" w:rsidR="00DF7BAA" w:rsidRPr="000124A1" w:rsidRDefault="009324A1" w:rsidP="00DF7BAA">
      <w:pPr>
        <w:pStyle w:val="Text2-1"/>
      </w:pPr>
      <w:r>
        <w:t>neobsazeno</w:t>
      </w:r>
    </w:p>
    <w:p w14:paraId="704684F0" w14:textId="77777777" w:rsidR="00DF7BAA" w:rsidRPr="000124A1" w:rsidRDefault="00DF7BAA" w:rsidP="00DF7BAA">
      <w:pPr>
        <w:pStyle w:val="Nadpis2-2"/>
      </w:pPr>
      <w:bookmarkStart w:id="102" w:name="_Toc6410453"/>
      <w:bookmarkStart w:id="103" w:name="_Toc121494866"/>
      <w:bookmarkStart w:id="104" w:name="_Toc151642190"/>
      <w:proofErr w:type="spellStart"/>
      <w:r w:rsidRPr="000124A1">
        <w:t>Kabelovody</w:t>
      </w:r>
      <w:proofErr w:type="spellEnd"/>
      <w:r w:rsidRPr="000124A1">
        <w:t>, kolektory</w:t>
      </w:r>
      <w:bookmarkEnd w:id="102"/>
      <w:bookmarkEnd w:id="103"/>
      <w:bookmarkEnd w:id="104"/>
    </w:p>
    <w:p w14:paraId="5C66E6F8" w14:textId="03549AEC" w:rsidR="00DF7BAA" w:rsidRPr="000124A1" w:rsidRDefault="009324A1" w:rsidP="00DF7BAA">
      <w:pPr>
        <w:pStyle w:val="Text2-1"/>
      </w:pPr>
      <w:r>
        <w:t>neobsazeno</w:t>
      </w:r>
    </w:p>
    <w:p w14:paraId="72B794A1" w14:textId="77777777" w:rsidR="00DF7BAA" w:rsidRPr="000124A1" w:rsidRDefault="00DF7BAA" w:rsidP="00DF7BAA">
      <w:pPr>
        <w:pStyle w:val="Nadpis2-2"/>
      </w:pPr>
      <w:bookmarkStart w:id="105" w:name="_Toc6410454"/>
      <w:bookmarkStart w:id="106" w:name="_Toc121494867"/>
      <w:bookmarkStart w:id="107" w:name="_Toc151642191"/>
      <w:r w:rsidRPr="000124A1">
        <w:t>Protihlukové objekty</w:t>
      </w:r>
      <w:bookmarkEnd w:id="105"/>
      <w:bookmarkEnd w:id="106"/>
      <w:bookmarkEnd w:id="107"/>
    </w:p>
    <w:p w14:paraId="07CDCAD8" w14:textId="5BD35242" w:rsidR="00DF7BAA" w:rsidRPr="000124A1" w:rsidRDefault="009324A1" w:rsidP="00DF7BAA">
      <w:pPr>
        <w:pStyle w:val="Text2-1"/>
      </w:pPr>
      <w:r>
        <w:t>neobsazeno</w:t>
      </w:r>
    </w:p>
    <w:p w14:paraId="7CEB78BD" w14:textId="77777777" w:rsidR="00DF7BAA" w:rsidRPr="000124A1" w:rsidRDefault="00DF7BAA" w:rsidP="00DF7BAA">
      <w:pPr>
        <w:pStyle w:val="Nadpis2-2"/>
      </w:pPr>
      <w:bookmarkStart w:id="108" w:name="_Toc6410455"/>
      <w:bookmarkStart w:id="109" w:name="_Toc121494868"/>
      <w:bookmarkStart w:id="110" w:name="_Toc151642192"/>
      <w:r w:rsidRPr="000124A1">
        <w:t>Pozemní stavební objekty</w:t>
      </w:r>
      <w:bookmarkEnd w:id="108"/>
      <w:bookmarkEnd w:id="109"/>
      <w:bookmarkEnd w:id="110"/>
    </w:p>
    <w:p w14:paraId="7083D44E" w14:textId="2153B866" w:rsidR="00DF7BAA" w:rsidRPr="000124A1" w:rsidRDefault="009324A1" w:rsidP="00DF7BAA">
      <w:pPr>
        <w:pStyle w:val="Text2-1"/>
      </w:pPr>
      <w:r>
        <w:t>neobsazeno</w:t>
      </w:r>
    </w:p>
    <w:p w14:paraId="0C74B90A" w14:textId="77777777" w:rsidR="00DF7BAA" w:rsidRPr="000124A1" w:rsidRDefault="00DF7BAA" w:rsidP="00DF7BAA">
      <w:pPr>
        <w:pStyle w:val="Nadpis2-2"/>
      </w:pPr>
      <w:bookmarkStart w:id="111" w:name="_Toc6410456"/>
      <w:bookmarkStart w:id="112" w:name="_Toc121494869"/>
      <w:bookmarkStart w:id="113" w:name="_Toc151642193"/>
      <w:r w:rsidRPr="000124A1">
        <w:t>Trakční a energická zařízení</w:t>
      </w:r>
      <w:bookmarkEnd w:id="111"/>
      <w:bookmarkEnd w:id="112"/>
      <w:bookmarkEnd w:id="113"/>
    </w:p>
    <w:p w14:paraId="74EB5C1E" w14:textId="3678B7E9" w:rsidR="00DF7BAA" w:rsidRPr="000124A1" w:rsidRDefault="009324A1" w:rsidP="00DF7BAA">
      <w:pPr>
        <w:pStyle w:val="Text2-1"/>
      </w:pPr>
      <w:r>
        <w:t>neobsazeno</w:t>
      </w:r>
    </w:p>
    <w:p w14:paraId="28BDF3B9" w14:textId="77777777" w:rsidR="0097297A" w:rsidRPr="00D34E09" w:rsidRDefault="0097297A" w:rsidP="0097297A">
      <w:pPr>
        <w:pStyle w:val="Nadpis2-2"/>
      </w:pPr>
      <w:bookmarkStart w:id="114" w:name="_Toc121494870"/>
      <w:bookmarkStart w:id="115" w:name="_Toc6410458"/>
      <w:bookmarkStart w:id="116" w:name="_Toc151642194"/>
      <w:bookmarkStart w:id="117" w:name="_Toc149737102"/>
      <w:r>
        <w:t>Centrální nákup materiálu</w:t>
      </w:r>
      <w:bookmarkEnd w:id="117"/>
    </w:p>
    <w:p w14:paraId="1308FA95" w14:textId="1A3BDB3F" w:rsidR="0097297A" w:rsidRDefault="0097297A" w:rsidP="0097297A">
      <w:pPr>
        <w:pStyle w:val="Text2-1"/>
      </w:pPr>
      <w:r w:rsidRPr="00D34E09">
        <w:t>neobsazeno</w:t>
      </w:r>
    </w:p>
    <w:p w14:paraId="3B67C881" w14:textId="48DAF580" w:rsidR="00DF7BAA" w:rsidRDefault="00DF7BAA" w:rsidP="00DF7BAA">
      <w:pPr>
        <w:pStyle w:val="Nadpis2-2"/>
      </w:pPr>
      <w:r>
        <w:t>Životní prostředí</w:t>
      </w:r>
      <w:bookmarkEnd w:id="114"/>
      <w:bookmarkEnd w:id="116"/>
      <w:r>
        <w:t xml:space="preserve"> </w:t>
      </w:r>
      <w:bookmarkEnd w:id="115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0DA551D5" w:rsidR="00067FA3" w:rsidRPr="00067FA3" w:rsidRDefault="009324A1" w:rsidP="00067FA3">
      <w:pPr>
        <w:pStyle w:val="Text2-2"/>
        <w:rPr>
          <w:rStyle w:val="Tun"/>
          <w:b w:val="0"/>
        </w:rPr>
      </w:pPr>
      <w:r>
        <w:t>neobsazeno</w:t>
      </w:r>
      <w:r w:rsidRPr="00067FA3">
        <w:rPr>
          <w:rStyle w:val="Tun"/>
          <w:b w:val="0"/>
        </w:rPr>
        <w:t xml:space="preserve"> </w:t>
      </w:r>
    </w:p>
    <w:p w14:paraId="38A0DB25" w14:textId="7568CA60" w:rsidR="00067FA3" w:rsidRPr="00067FA3" w:rsidRDefault="009324A1" w:rsidP="00067FA3">
      <w:pPr>
        <w:pStyle w:val="Text2-2"/>
        <w:rPr>
          <w:rStyle w:val="Tun"/>
          <w:b w:val="0"/>
        </w:rPr>
      </w:pPr>
      <w:r>
        <w:t>neobsazeno</w:t>
      </w:r>
      <w:r w:rsidRPr="00067FA3">
        <w:rPr>
          <w:rStyle w:val="Tun"/>
          <w:b w:val="0"/>
        </w:rPr>
        <w:t xml:space="preserve"> </w:t>
      </w:r>
    </w:p>
    <w:p w14:paraId="0E03E227" w14:textId="4F257650" w:rsidR="00067FA3" w:rsidRPr="00067FA3" w:rsidRDefault="009324A1" w:rsidP="00067FA3">
      <w:pPr>
        <w:pStyle w:val="Text2-2"/>
        <w:rPr>
          <w:rStyle w:val="Tun"/>
          <w:b w:val="0"/>
        </w:rPr>
      </w:pPr>
      <w:r>
        <w:t>neobsazeno</w:t>
      </w:r>
      <w:r w:rsidRPr="00067FA3">
        <w:rPr>
          <w:rStyle w:val="Tun"/>
          <w:b w:val="0"/>
        </w:rPr>
        <w:t xml:space="preserve"> </w:t>
      </w:r>
    </w:p>
    <w:p w14:paraId="357B58D5" w14:textId="2B8005F9" w:rsidR="009667B1" w:rsidRPr="009324A1" w:rsidRDefault="009324A1" w:rsidP="009667B1">
      <w:pPr>
        <w:pStyle w:val="Text2-2"/>
        <w:rPr>
          <w:rStyle w:val="Tun"/>
          <w:b w:val="0"/>
        </w:rPr>
      </w:pPr>
      <w:r w:rsidRPr="009324A1">
        <w:t>neobsazeno</w:t>
      </w:r>
      <w:r w:rsidRPr="009324A1">
        <w:rPr>
          <w:rStyle w:val="Tun"/>
          <w:b w:val="0"/>
        </w:rPr>
        <w:t xml:space="preserve"> </w:t>
      </w:r>
    </w:p>
    <w:p w14:paraId="511FB04A" w14:textId="5BD8A69C" w:rsidR="009667B1" w:rsidRPr="00C63877" w:rsidRDefault="00C63877" w:rsidP="009667B1">
      <w:pPr>
        <w:pStyle w:val="Text2-2"/>
        <w:rPr>
          <w:rStyle w:val="Tun"/>
          <w:b w:val="0"/>
        </w:rPr>
      </w:pPr>
      <w:r w:rsidRPr="00C63877">
        <w:t>neobsazeno</w:t>
      </w:r>
      <w:r w:rsidRPr="00C63877">
        <w:rPr>
          <w:rStyle w:val="Tun"/>
          <w:b w:val="0"/>
        </w:rPr>
        <w:t xml:space="preserve"> </w:t>
      </w:r>
    </w:p>
    <w:p w14:paraId="66D05070" w14:textId="77777777" w:rsidR="009667B1" w:rsidRPr="00C63877" w:rsidRDefault="009667B1" w:rsidP="009667B1">
      <w:pPr>
        <w:pStyle w:val="Text2-2"/>
        <w:rPr>
          <w:rStyle w:val="Tun"/>
          <w:b w:val="0"/>
        </w:rPr>
      </w:pPr>
      <w:r w:rsidRPr="00C63877">
        <w:rPr>
          <w:rStyle w:val="Tun"/>
        </w:rPr>
        <w:t xml:space="preserve">Nad rámec Projektové dokumentace bude Zhotovitel stavební a demoliční odpad </w:t>
      </w:r>
      <w:r w:rsidRPr="00C63877">
        <w:rPr>
          <w:rStyle w:val="Tun"/>
          <w:b w:val="0"/>
        </w:rPr>
        <w:t>(skupina katalogu odpadů č. 17)</w:t>
      </w:r>
      <w:r w:rsidRPr="00C63877">
        <w:rPr>
          <w:rStyle w:val="Tun"/>
        </w:rPr>
        <w:t xml:space="preserve"> v co největší možné </w:t>
      </w:r>
      <w:r w:rsidRPr="00C63877">
        <w:rPr>
          <w:rStyle w:val="Tun"/>
        </w:rPr>
        <w:lastRenderedPageBreak/>
        <w:t>míře recyklovat.</w:t>
      </w:r>
      <w:r w:rsidRPr="00C63877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C63877">
        <w:rPr>
          <w:rStyle w:val="Tun"/>
        </w:rPr>
        <w:t>Zhotovitel bude se stavebním a demoličním odpadem</w:t>
      </w:r>
      <w:r w:rsidRPr="00C63877">
        <w:rPr>
          <w:rStyle w:val="Tun"/>
          <w:b w:val="0"/>
        </w:rPr>
        <w:t xml:space="preserve"> </w:t>
      </w:r>
      <w:r w:rsidRPr="00C63877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C63877">
        <w:rPr>
          <w:rStyle w:val="Tun"/>
          <w:b w:val="0"/>
        </w:rPr>
        <w:t xml:space="preserve"> </w:t>
      </w:r>
      <w:r w:rsidRPr="00C63877">
        <w:rPr>
          <w:rStyle w:val="Tun"/>
        </w:rPr>
        <w:t>nakládat jako s odpadem vhodným k dalšímu zpracování, resp. k recyklaci.</w:t>
      </w:r>
      <w:r w:rsidRPr="00C63877">
        <w:t xml:space="preserve"> Tento </w:t>
      </w:r>
      <w:r w:rsidRPr="00C63877">
        <w:rPr>
          <w:rStyle w:val="Tun"/>
          <w:b w:val="0"/>
        </w:rPr>
        <w:t xml:space="preserve">stavební a demoliční odpad, považovaný za vhodný k recyklaci </w:t>
      </w:r>
      <w:r w:rsidRPr="00C63877">
        <w:rPr>
          <w:rStyle w:val="Tun"/>
        </w:rPr>
        <w:t>nebude odvážen na skládky odpadu</w:t>
      </w:r>
      <w:r w:rsidRPr="00C63877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3" w:history="1">
        <w:r w:rsidRPr="00C63877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C63877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412EF3C" w14:textId="19785E30" w:rsidR="00067FA3" w:rsidRPr="00C63877" w:rsidRDefault="009667B1" w:rsidP="009667B1">
      <w:pPr>
        <w:pStyle w:val="Text2-2"/>
        <w:rPr>
          <w:rStyle w:val="Tun"/>
          <w:b w:val="0"/>
        </w:rPr>
      </w:pPr>
      <w:r w:rsidRPr="00C63877">
        <w:rPr>
          <w:rStyle w:val="Tun"/>
          <w:b w:val="0"/>
        </w:rPr>
        <w:t xml:space="preserve">Demolice budou realizovány v souladu </w:t>
      </w:r>
      <w:r w:rsidRPr="00C63877">
        <w:rPr>
          <w:rStyle w:val="Tun"/>
        </w:rPr>
        <w:t>s Metodickým návodem odboru odpadů MŽP při řízení vzniku stavebních a demoličních odpadů a pro nakládání s nimi</w:t>
      </w:r>
      <w:r w:rsidRPr="00C63877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623C8901" w14:textId="42066439" w:rsidR="00E50E94" w:rsidRPr="00C03B6E" w:rsidRDefault="00E50E94" w:rsidP="00C03B6E">
      <w:pPr>
        <w:pStyle w:val="Text2-2"/>
        <w:rPr>
          <w:b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4760CDD2" w14:textId="77777777" w:rsidR="00E50E94" w:rsidRPr="00C63877" w:rsidRDefault="00E50E94" w:rsidP="00E50E94">
      <w:pPr>
        <w:pStyle w:val="Text2-2"/>
      </w:pPr>
      <w:r w:rsidRPr="00C63877">
        <w:t>Za vícepráci pro položku „Likvidace odpadů včetně dopravy“ se počítá navýšení množství odpadu v dané kategorii nad rámec celkového množství v kategorii v součtu všech SO a PS uvedené v SO 90-90.</w:t>
      </w:r>
    </w:p>
    <w:p w14:paraId="67C4BEB0" w14:textId="77777777" w:rsidR="009C1D92" w:rsidRPr="00C63877" w:rsidRDefault="009C1D92" w:rsidP="00E50E94">
      <w:pPr>
        <w:pStyle w:val="Text2-2"/>
      </w:pPr>
      <w:r w:rsidRPr="00C63877">
        <w:t xml:space="preserve">Ceny Zhotovitele pro „Likvidaci odpadu včetně dopravy“ lze využít do množství odpadu v dané kategorii navýšené o 20%. V případě, kdy množství odpadu v </w:t>
      </w:r>
      <w:r w:rsidRPr="00C63877">
        <w:lastRenderedPageBreak/>
        <w:t>daném druhu odpadu překročí 20%, má Objednatel možnost požadovat po Zhotoviteli individuální kalkulaci, příp. si zajistit likvidaci odpadu sám.</w:t>
      </w:r>
    </w:p>
    <w:p w14:paraId="01D45822" w14:textId="77777777" w:rsidR="009C1D92" w:rsidRPr="00C63877" w:rsidRDefault="00B22892" w:rsidP="009C1D92">
      <w:pPr>
        <w:pStyle w:val="Text2-2"/>
      </w:pPr>
      <w:r w:rsidRPr="00C63877">
        <w:t>Objednatel</w:t>
      </w:r>
      <w:r w:rsidR="009C1D92" w:rsidRPr="00C63877">
        <w:t xml:space="preserve"> v průběhu zhotovení stavby oznámí Zhotoviteli, zda si vícepráce nad 20%, každé jedné kategorii odpadu - položce SO 90-90, vztahující se k „Likvidaci odpadů včetně dopravy“ zajistí sám. </w:t>
      </w:r>
    </w:p>
    <w:p w14:paraId="4A45BCEF" w14:textId="77777777" w:rsidR="00E50E94" w:rsidRPr="00C63877" w:rsidRDefault="009C1D92" w:rsidP="00C94236">
      <w:pPr>
        <w:pStyle w:val="Text2-2"/>
        <w:rPr>
          <w:rStyle w:val="Tun"/>
          <w:b w:val="0"/>
        </w:rPr>
      </w:pPr>
      <w:r w:rsidRPr="00C63877">
        <w:t>Zhotovitel stavby si zajistí rozsah skládek</w:t>
      </w:r>
      <w:r w:rsidR="00602AFF" w:rsidRPr="00C63877">
        <w:t>, resp. recyklačních míst/center</w:t>
      </w:r>
      <w:r w:rsidRPr="00C63877">
        <w:t xml:space="preserve"> a 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188B588A" w14:textId="77777777" w:rsidR="00DF7BAA" w:rsidRPr="00A522BA" w:rsidRDefault="00DF7BAA" w:rsidP="00DF7BAA">
      <w:pPr>
        <w:pStyle w:val="Nadpis2-1"/>
      </w:pPr>
      <w:bookmarkStart w:id="118" w:name="_Toc6410460"/>
      <w:bookmarkStart w:id="119" w:name="_Toc121494871"/>
      <w:bookmarkStart w:id="120" w:name="_Toc151642196"/>
      <w:r w:rsidRPr="00A522BA">
        <w:t>ORGANIZACE VÝSTAVBY, VÝLUKY</w:t>
      </w:r>
      <w:bookmarkEnd w:id="118"/>
      <w:bookmarkEnd w:id="119"/>
      <w:bookmarkEnd w:id="120"/>
    </w:p>
    <w:p w14:paraId="02189A33" w14:textId="3B54F991" w:rsidR="00A522BA" w:rsidRPr="00A522BA" w:rsidRDefault="001A4CA5" w:rsidP="00A522BA">
      <w:pPr>
        <w:pStyle w:val="Text2-1"/>
      </w:pPr>
      <w:r w:rsidRPr="00A522BA">
        <w:t>Rozhodující milníky doporučeného časového harmonogramu: Při zpracování harmonogramu je nutné vycházet z jednotlivých stavebních postupů</w:t>
      </w:r>
      <w:r w:rsidR="00A522BA" w:rsidRPr="00A522BA">
        <w:t xml:space="preserve">,  dodržet množství a délku předjednaných výluk. </w:t>
      </w:r>
    </w:p>
    <w:p w14:paraId="1B1DFCE0" w14:textId="628906B9" w:rsidR="00A522BA" w:rsidRPr="00A522BA" w:rsidRDefault="00A522BA" w:rsidP="00A522BA">
      <w:pPr>
        <w:pStyle w:val="Text2-1"/>
      </w:pPr>
      <w:r w:rsidRPr="00A522BA">
        <w:t>Zhotovitel se zavazuje v souladu považovat zde uvedené množství a délku výluk za maximální.</w:t>
      </w:r>
    </w:p>
    <w:p w14:paraId="0587D65B" w14:textId="1FC52450" w:rsidR="00DF7BAA" w:rsidRPr="003B426C" w:rsidRDefault="00C03B6E" w:rsidP="00DF7BAA">
      <w:pPr>
        <w:pStyle w:val="Text2-1"/>
      </w:pPr>
      <w:r w:rsidRPr="003B426C">
        <w:t>Závazným pro Zhotovitele jsou níže uvedené termíny a rozsah výluk</w:t>
      </w:r>
      <w:r w:rsidR="003B426C" w:rsidRPr="003B426C">
        <w:t xml:space="preserve"> (jsou-li nastaveny)</w:t>
      </w:r>
      <w:r w:rsidRPr="003B426C">
        <w:t>, které jsou uvedeny v následující tabulce (uvedené milníky musí korespondovat s požadavkem na doložení Harmonogramu postupu prací dle Zadávací dokumentace</w:t>
      </w:r>
      <w:r w:rsidR="007340FB" w:rsidRPr="003B426C">
        <w:t xml:space="preserve"> – dle čl. </w:t>
      </w:r>
      <w:r w:rsidR="003B426C" w:rsidRPr="003B426C">
        <w:t>9.1, třetí odrážka Dílu 1 Zadávací dokumentace - Výzva k podání nabídky</w:t>
      </w:r>
      <w:r w:rsidRPr="003B426C">
        <w:t>):</w:t>
      </w:r>
    </w:p>
    <w:p w14:paraId="0EA41701" w14:textId="77777777" w:rsidR="00F92FF6" w:rsidRPr="00EC02A5" w:rsidRDefault="00F92FF6" w:rsidP="00F92FF6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F92FF6" w:rsidRPr="0002279D" w14:paraId="3EC31C99" w14:textId="77777777" w:rsidTr="00A82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81342ED" w14:textId="77777777" w:rsidR="00F92FF6" w:rsidRPr="00EC02A5" w:rsidRDefault="00F92FF6" w:rsidP="00A822C9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25FB5577" w14:textId="77777777" w:rsidR="00F92FF6" w:rsidRPr="00EC02A5" w:rsidRDefault="00F92FF6" w:rsidP="00A822C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360A8821" w14:textId="77777777" w:rsidR="00F92FF6" w:rsidRPr="00EC02A5" w:rsidRDefault="00F92FF6" w:rsidP="00A822C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4D1521EB" w14:textId="77777777" w:rsidR="00F92FF6" w:rsidRPr="00EC02A5" w:rsidRDefault="00F92FF6" w:rsidP="00A822C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 pro dokončení</w:t>
            </w:r>
          </w:p>
        </w:tc>
      </w:tr>
      <w:tr w:rsidR="00F92FF6" w:rsidRPr="00404F88" w14:paraId="0209692E" w14:textId="77777777" w:rsidTr="00A82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E2CE675" w14:textId="77777777" w:rsidR="00F92FF6" w:rsidRPr="007E040C" w:rsidRDefault="00F92FF6" w:rsidP="00A822C9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7B91FE47" w14:textId="77777777" w:rsidR="00F92FF6" w:rsidRPr="007E040C" w:rsidRDefault="00F92FF6" w:rsidP="00A822C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2AD4D996" w14:textId="77777777" w:rsidR="00F92FF6" w:rsidRPr="008B4F46" w:rsidRDefault="00F92FF6" w:rsidP="00A822C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2AC29A2" w14:textId="36B823B4" w:rsidR="00F92FF6" w:rsidRPr="00FC7EB0" w:rsidRDefault="00F92FF6" w:rsidP="00A822C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B4F46">
              <w:rPr>
                <w:sz w:val="14"/>
              </w:rPr>
              <w:t xml:space="preserve">do </w:t>
            </w:r>
            <w:r w:rsidR="0097297A">
              <w:rPr>
                <w:sz w:val="14"/>
              </w:rPr>
              <w:t>5</w:t>
            </w:r>
            <w:r w:rsidRPr="00FC7EB0">
              <w:rPr>
                <w:sz w:val="14"/>
              </w:rPr>
              <w:t xml:space="preserve"> pracovních dnů od účinnosti smlouvy</w:t>
            </w:r>
          </w:p>
          <w:p w14:paraId="61C5F308" w14:textId="052172E7" w:rsidR="00F92FF6" w:rsidRPr="008B4F46" w:rsidRDefault="00F92FF6" w:rsidP="00A822C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 w:rsidRPr="00FC7EB0">
              <w:rPr>
                <w:sz w:val="14"/>
              </w:rPr>
              <w:t>(předpoklad</w:t>
            </w:r>
            <w:r w:rsidR="00FC7EB0" w:rsidRPr="00FC7EB0">
              <w:rPr>
                <w:sz w:val="14"/>
              </w:rPr>
              <w:t xml:space="preserve"> prosinec</w:t>
            </w:r>
            <w:r w:rsidRPr="00FC7EB0">
              <w:rPr>
                <w:sz w:val="14"/>
              </w:rPr>
              <w:t xml:space="preserve"> 2023)</w:t>
            </w:r>
          </w:p>
        </w:tc>
      </w:tr>
      <w:tr w:rsidR="00F92FF6" w:rsidRPr="00404F88" w14:paraId="25007C82" w14:textId="77777777" w:rsidTr="00A82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E14B312" w14:textId="77777777" w:rsidR="00F92FF6" w:rsidRPr="005F1650" w:rsidRDefault="00F92FF6" w:rsidP="00A822C9">
            <w:pPr>
              <w:pStyle w:val="Tabulka-7"/>
            </w:pPr>
            <w:r w:rsidRPr="005F1650">
              <w:t>1. Stavební postup / Etapa</w:t>
            </w:r>
          </w:p>
        </w:tc>
        <w:tc>
          <w:tcPr>
            <w:tcW w:w="3073" w:type="dxa"/>
          </w:tcPr>
          <w:p w14:paraId="3B269D92" w14:textId="77777777" w:rsidR="00F92FF6" w:rsidRPr="005F1650" w:rsidRDefault="00F92FF6" w:rsidP="00A822C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650">
              <w:t>Přípravné práce</w:t>
            </w:r>
          </w:p>
        </w:tc>
        <w:tc>
          <w:tcPr>
            <w:tcW w:w="1694" w:type="dxa"/>
          </w:tcPr>
          <w:p w14:paraId="5377C753" w14:textId="77777777" w:rsidR="00F92FF6" w:rsidRPr="005F1650" w:rsidRDefault="00F92FF6" w:rsidP="00A822C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1650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35269A76" w14:textId="2C8F05EF" w:rsidR="00F92FF6" w:rsidRPr="00F92FF6" w:rsidRDefault="0097297A" w:rsidP="00C12A1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prosinec</w:t>
            </w:r>
            <w:r w:rsidR="00FC7EB0">
              <w:rPr>
                <w:sz w:val="14"/>
              </w:rPr>
              <w:t xml:space="preserve"> </w:t>
            </w:r>
            <w:r w:rsidR="00F92FF6" w:rsidRPr="00FC7EB0">
              <w:rPr>
                <w:sz w:val="14"/>
              </w:rPr>
              <w:t>2023</w:t>
            </w:r>
            <w:r>
              <w:rPr>
                <w:sz w:val="14"/>
              </w:rPr>
              <w:t xml:space="preserve"> </w:t>
            </w:r>
            <w:r w:rsidR="00FC7EB0">
              <w:rPr>
                <w:sz w:val="14"/>
              </w:rPr>
              <w:t>-</w:t>
            </w:r>
            <w:r>
              <w:rPr>
                <w:sz w:val="14"/>
              </w:rPr>
              <w:t xml:space="preserve"> </w:t>
            </w:r>
            <w:r w:rsidR="00FC7EB0" w:rsidRPr="00FC7EB0">
              <w:rPr>
                <w:sz w:val="14"/>
              </w:rPr>
              <w:t>leden 2024</w:t>
            </w:r>
          </w:p>
        </w:tc>
      </w:tr>
      <w:tr w:rsidR="00F92FF6" w:rsidRPr="00404F88" w14:paraId="1E86C054" w14:textId="77777777" w:rsidTr="00A82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EB54053" w14:textId="77777777" w:rsidR="00F92FF6" w:rsidRPr="00A522BA" w:rsidRDefault="00F92FF6" w:rsidP="00A822C9">
            <w:pPr>
              <w:pStyle w:val="Tabulka-7"/>
            </w:pPr>
            <w:r w:rsidRPr="00A522BA">
              <w:t>2. Stavební postup / Etapa</w:t>
            </w:r>
          </w:p>
        </w:tc>
        <w:tc>
          <w:tcPr>
            <w:tcW w:w="3073" w:type="dxa"/>
          </w:tcPr>
          <w:p w14:paraId="2A71735D" w14:textId="7049B1B6" w:rsidR="00F92FF6" w:rsidRPr="00A522BA" w:rsidRDefault="005F1650" w:rsidP="00A822C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22BA">
              <w:t>Přepojování, aktivace</w:t>
            </w:r>
          </w:p>
        </w:tc>
        <w:tc>
          <w:tcPr>
            <w:tcW w:w="1694" w:type="dxa"/>
          </w:tcPr>
          <w:p w14:paraId="5D638E00" w14:textId="1E2D9846" w:rsidR="00F92FF6" w:rsidRPr="00A522BA" w:rsidRDefault="005F1650" w:rsidP="00A822C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22BA">
              <w:t>5D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6E3380F8" w14:textId="7AF3052B" w:rsidR="005F1650" w:rsidRPr="00FC7EB0" w:rsidRDefault="0097297A" w:rsidP="00A822C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C7EB0">
              <w:rPr>
                <w:sz w:val="14"/>
              </w:rPr>
              <w:t>P</w:t>
            </w:r>
            <w:r w:rsidR="005F1650" w:rsidRPr="00FC7EB0">
              <w:rPr>
                <w:sz w:val="14"/>
              </w:rPr>
              <w:t>ředpoklad</w:t>
            </w:r>
            <w:r>
              <w:rPr>
                <w:sz w:val="14"/>
              </w:rPr>
              <w:t>:</w:t>
            </w:r>
          </w:p>
          <w:p w14:paraId="4F4B8053" w14:textId="2A1E7401" w:rsidR="00F92FF6" w:rsidRPr="00FC7EB0" w:rsidRDefault="005F1650" w:rsidP="00C12A1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C7EB0">
              <w:rPr>
                <w:sz w:val="14"/>
              </w:rPr>
              <w:t>prosinec 2023</w:t>
            </w:r>
            <w:r w:rsidR="00FC7EB0" w:rsidRPr="00FC7EB0">
              <w:rPr>
                <w:sz w:val="14"/>
              </w:rPr>
              <w:t>–únor 2024</w:t>
            </w:r>
          </w:p>
        </w:tc>
      </w:tr>
      <w:tr w:rsidR="00F92FF6" w:rsidRPr="00404F88" w14:paraId="07929531" w14:textId="77777777" w:rsidTr="00A82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A20DF0" w14:textId="7DA0CC66" w:rsidR="00F92FF6" w:rsidRDefault="00F92FF6" w:rsidP="00A822C9">
            <w:pPr>
              <w:pStyle w:val="Tabulka-7"/>
              <w:rPr>
                <w:highlight w:val="green"/>
              </w:rPr>
            </w:pPr>
            <w:r w:rsidRPr="008B4F46">
              <w:t xml:space="preserve">Dokončení stavebních </w:t>
            </w:r>
            <w:r w:rsidR="00283C5B">
              <w:t>prací</w:t>
            </w:r>
          </w:p>
        </w:tc>
        <w:tc>
          <w:tcPr>
            <w:tcW w:w="3073" w:type="dxa"/>
          </w:tcPr>
          <w:p w14:paraId="29FDB1D1" w14:textId="77777777" w:rsidR="00F92FF6" w:rsidRPr="007E040C" w:rsidDel="00055752" w:rsidRDefault="00F92FF6" w:rsidP="00A822C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049B5BB2" w14:textId="77777777" w:rsidR="00F92FF6" w:rsidRPr="007E040C" w:rsidRDefault="00F92FF6" w:rsidP="00A822C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7197B0D" w14:textId="4D7E2E09" w:rsidR="00F92FF6" w:rsidRPr="00FC7EB0" w:rsidRDefault="00F92FF6" w:rsidP="00A822C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C7EB0">
              <w:rPr>
                <w:sz w:val="14"/>
              </w:rPr>
              <w:t xml:space="preserve">do </w:t>
            </w:r>
            <w:r w:rsidR="00C45720">
              <w:rPr>
                <w:sz w:val="14"/>
              </w:rPr>
              <w:t>4</w:t>
            </w:r>
            <w:r w:rsidR="005F1650" w:rsidRPr="00FC7EB0">
              <w:rPr>
                <w:sz w:val="14"/>
              </w:rPr>
              <w:t xml:space="preserve"> </w:t>
            </w:r>
            <w:r w:rsidRPr="00FC7EB0">
              <w:rPr>
                <w:sz w:val="14"/>
              </w:rPr>
              <w:t>měsíců ode dne zahájení stavby</w:t>
            </w:r>
          </w:p>
        </w:tc>
      </w:tr>
      <w:tr w:rsidR="00F92FF6" w:rsidRPr="00404F88" w14:paraId="37337B65" w14:textId="77777777" w:rsidTr="00A82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D7228C2" w14:textId="77777777" w:rsidR="00F92FF6" w:rsidRPr="007E040C" w:rsidRDefault="00F92FF6" w:rsidP="00A822C9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3F92578B" w14:textId="77777777" w:rsidR="00F92FF6" w:rsidRPr="008B4F46" w:rsidRDefault="00F92FF6" w:rsidP="00A822C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6C354AC2" w14:textId="77777777" w:rsidR="00F92FF6" w:rsidRPr="007E040C" w:rsidRDefault="00F92FF6" w:rsidP="00A822C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381D775" w14:textId="3C30943A" w:rsidR="00F92FF6" w:rsidRPr="00FC7EB0" w:rsidRDefault="00F92FF6" w:rsidP="00A822C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C7EB0">
              <w:rPr>
                <w:sz w:val="14"/>
              </w:rPr>
              <w:t xml:space="preserve">do </w:t>
            </w:r>
            <w:r w:rsidR="005F1650" w:rsidRPr="00FC7EB0">
              <w:rPr>
                <w:sz w:val="14"/>
              </w:rPr>
              <w:t xml:space="preserve">6 </w:t>
            </w:r>
            <w:r w:rsidRPr="00FC7EB0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121" w:name="_Toc6410461"/>
      <w:bookmarkStart w:id="122" w:name="_Toc121494872"/>
      <w:bookmarkStart w:id="123" w:name="_Toc151642197"/>
      <w:r w:rsidRPr="00EC2E51">
        <w:t>SOUVISEJÍCÍ</w:t>
      </w:r>
      <w:r>
        <w:t xml:space="preserve"> DOKUMENTY A PŘEDPISY</w:t>
      </w:r>
      <w:bookmarkEnd w:id="121"/>
      <w:bookmarkEnd w:id="122"/>
      <w:bookmarkEnd w:id="123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24AF0DD0" w14:textId="09E82159" w:rsidR="00214C04" w:rsidRDefault="00024EF0" w:rsidP="00024EF0">
      <w:pPr>
        <w:pStyle w:val="Textbezslovn"/>
        <w:rPr>
          <w:b/>
        </w:rPr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="00214C04">
        <w:rPr>
          <w:b/>
        </w:rPr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lastRenderedPageBreak/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24B8AE25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1A1E3648" w:rsidR="009C4EEA" w:rsidRDefault="009C4EEA" w:rsidP="009C4EEA">
      <w:pPr>
        <w:pStyle w:val="Textbezslovn"/>
        <w:rPr>
          <w:b/>
        </w:rPr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hyperlink r:id="rId14" w:history="1">
        <w:r w:rsidR="00F827DA" w:rsidRPr="002A1A65">
          <w:rPr>
            <w:rStyle w:val="Hypertextovodkaz"/>
            <w:b/>
            <w:noProof w:val="0"/>
          </w:rPr>
          <w:t>typdok@spravazeleznic.cz</w:t>
        </w:r>
      </w:hyperlink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6EA727F9" w:rsidR="009C4EEA" w:rsidRDefault="009C4EEA" w:rsidP="009C4EEA">
      <w:pPr>
        <w:pStyle w:val="Textbezslovn"/>
      </w:pPr>
      <w:r>
        <w:t xml:space="preserve">Ceníky: </w:t>
      </w:r>
      <w:hyperlink r:id="rId15" w:history="1">
        <w:r w:rsidR="00214C04" w:rsidRPr="004D68F9">
          <w:rPr>
            <w:rStyle w:val="Hypertextovodkaz"/>
            <w:noProof w:val="0"/>
          </w:rPr>
          <w:t>https://typdok.tudc.cz/</w:t>
        </w:r>
      </w:hyperlink>
    </w:p>
    <w:p w14:paraId="199FDAEA" w14:textId="77777777" w:rsidR="00DF7BAA" w:rsidRDefault="00DF7BAA" w:rsidP="00DF7BAA">
      <w:pPr>
        <w:pStyle w:val="Nadpis2-1"/>
      </w:pPr>
      <w:bookmarkStart w:id="124" w:name="_Toc6410462"/>
      <w:bookmarkStart w:id="125" w:name="_Toc121494873"/>
      <w:bookmarkStart w:id="126" w:name="_Toc151642198"/>
      <w:r>
        <w:t>PŘÍLOHY</w:t>
      </w:r>
      <w:bookmarkEnd w:id="124"/>
      <w:bookmarkEnd w:id="125"/>
      <w:bookmarkEnd w:id="126"/>
    </w:p>
    <w:p w14:paraId="6EDFDE70" w14:textId="00029D65" w:rsidR="00283C5B" w:rsidRPr="00CA66F8" w:rsidRDefault="00780331" w:rsidP="00283C5B">
      <w:pPr>
        <w:pStyle w:val="Text2-1"/>
      </w:pPr>
      <w:r>
        <w:t>neobsazeno</w:t>
      </w:r>
    </w:p>
    <w:p w14:paraId="1D9D3315" w14:textId="77777777" w:rsidR="00283C5B" w:rsidRPr="001B1901" w:rsidRDefault="00283C5B" w:rsidP="00283C5B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7"/>
    <w:bookmarkEnd w:id="8"/>
    <w:bookmarkEnd w:id="9"/>
    <w:bookmarkEnd w:id="10"/>
    <w:bookmarkEnd w:id="11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E06A0" w14:textId="77777777" w:rsidR="0097334F" w:rsidRDefault="0097334F" w:rsidP="00962258">
      <w:pPr>
        <w:spacing w:after="0" w:line="240" w:lineRule="auto"/>
      </w:pPr>
      <w:r>
        <w:separator/>
      </w:r>
    </w:p>
  </w:endnote>
  <w:endnote w:type="continuationSeparator" w:id="0">
    <w:p w14:paraId="21354D5C" w14:textId="77777777" w:rsidR="0097334F" w:rsidRDefault="0097334F" w:rsidP="00962258">
      <w:pPr>
        <w:spacing w:after="0" w:line="240" w:lineRule="auto"/>
      </w:pPr>
      <w:r>
        <w:continuationSeparator/>
      </w:r>
    </w:p>
  </w:endnote>
  <w:endnote w:type="continuationNotice" w:id="1">
    <w:p w14:paraId="46807555" w14:textId="77777777" w:rsidR="0097334F" w:rsidRDefault="009733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7334F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4FF08F6" w:rsidR="0097334F" w:rsidRPr="00B8518B" w:rsidRDefault="0097334F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17B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17B0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6CCB83C" w:rsidR="0097334F" w:rsidRDefault="0097297A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napájení zab. zař. v ŽST Ostrava Bartovice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97334F">
            <w:t>Příloha č. 2 b)</w:t>
          </w:r>
          <w:r w:rsidR="0097334F" w:rsidRPr="003462EB">
            <w:t xml:space="preserve"> </w:t>
          </w:r>
        </w:p>
        <w:p w14:paraId="178E0553" w14:textId="1973D300" w:rsidR="0097334F" w:rsidRPr="003462EB" w:rsidRDefault="0097334F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10072023</w:t>
          </w:r>
        </w:p>
      </w:tc>
    </w:tr>
  </w:tbl>
  <w:p w14:paraId="422A1078" w14:textId="77777777" w:rsidR="0097334F" w:rsidRPr="00614E71" w:rsidRDefault="0097334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7334F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57611A89" w:rsidR="0097334F" w:rsidRDefault="0097297A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napájení zab. zař. v ŽST Ostrava Bartovice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97334F">
            <w:t>Příloha č. 2 b)</w:t>
          </w:r>
        </w:p>
        <w:p w14:paraId="5D9BD160" w14:textId="77777777" w:rsidR="0097334F" w:rsidRPr="003462EB" w:rsidRDefault="0097334F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6130B4AA" w:rsidR="0097334F" w:rsidRPr="009E09BE" w:rsidRDefault="0097334F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17B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17B0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97334F" w:rsidRPr="00B8518B" w:rsidRDefault="0097334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97334F" w:rsidRPr="00B8518B" w:rsidRDefault="0097334F" w:rsidP="00460660">
    <w:pPr>
      <w:pStyle w:val="Zpat"/>
      <w:rPr>
        <w:sz w:val="2"/>
        <w:szCs w:val="2"/>
      </w:rPr>
    </w:pPr>
  </w:p>
  <w:p w14:paraId="53F277EE" w14:textId="77777777" w:rsidR="0097334F" w:rsidRDefault="0097334F" w:rsidP="00757290">
    <w:pPr>
      <w:pStyle w:val="Zpatvlevo"/>
      <w:rPr>
        <w:rFonts w:cs="Calibri"/>
        <w:szCs w:val="12"/>
      </w:rPr>
    </w:pPr>
  </w:p>
  <w:p w14:paraId="17EFC080" w14:textId="77777777" w:rsidR="0097334F" w:rsidRPr="00460660" w:rsidRDefault="0097334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E0EA5" w14:textId="77777777" w:rsidR="0097334F" w:rsidRDefault="0097334F" w:rsidP="00962258">
      <w:pPr>
        <w:spacing w:after="0" w:line="240" w:lineRule="auto"/>
      </w:pPr>
      <w:r>
        <w:separator/>
      </w:r>
    </w:p>
  </w:footnote>
  <w:footnote w:type="continuationSeparator" w:id="0">
    <w:p w14:paraId="130A631E" w14:textId="77777777" w:rsidR="0097334F" w:rsidRDefault="0097334F" w:rsidP="00962258">
      <w:pPr>
        <w:spacing w:after="0" w:line="240" w:lineRule="auto"/>
      </w:pPr>
      <w:r>
        <w:continuationSeparator/>
      </w:r>
    </w:p>
  </w:footnote>
  <w:footnote w:type="continuationNotice" w:id="1">
    <w:p w14:paraId="7B74DD7B" w14:textId="77777777" w:rsidR="0097334F" w:rsidRDefault="009733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7334F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97334F" w:rsidRPr="00B8518B" w:rsidRDefault="0097334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97334F" w:rsidRDefault="0097334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97334F" w:rsidRPr="00D6163D" w:rsidRDefault="0097334F" w:rsidP="00FC6389">
          <w:pPr>
            <w:pStyle w:val="Druhdokumentu"/>
          </w:pPr>
        </w:p>
      </w:tc>
    </w:tr>
    <w:tr w:rsidR="0097334F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97334F" w:rsidRPr="00B8518B" w:rsidRDefault="0097334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97334F" w:rsidRDefault="0097334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97334F" w:rsidRPr="00D6163D" w:rsidRDefault="0097334F" w:rsidP="00FC6389">
          <w:pPr>
            <w:pStyle w:val="Druhdokumentu"/>
          </w:pPr>
        </w:p>
      </w:tc>
    </w:tr>
  </w:tbl>
  <w:p w14:paraId="53E85CAA" w14:textId="77777777" w:rsidR="0097334F" w:rsidRPr="00D6163D" w:rsidRDefault="0097334F" w:rsidP="00FC6389">
    <w:pPr>
      <w:pStyle w:val="Zhlav"/>
      <w:rPr>
        <w:sz w:val="8"/>
        <w:szCs w:val="8"/>
      </w:rPr>
    </w:pPr>
  </w:p>
  <w:p w14:paraId="1437D3AE" w14:textId="77777777" w:rsidR="0097334F" w:rsidRPr="00460660" w:rsidRDefault="0097334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46882C90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FF7544"/>
    <w:multiLevelType w:val="hybridMultilevel"/>
    <w:tmpl w:val="F914270E"/>
    <w:lvl w:ilvl="0" w:tplc="C3A4E000">
      <w:start w:val="1"/>
      <w:numFmt w:val="decimal"/>
      <w:lvlText w:val="%1."/>
      <w:lvlJc w:val="left"/>
      <w:pPr>
        <w:ind w:left="720" w:hanging="360"/>
      </w:pPr>
    </w:lvl>
    <w:lvl w:ilvl="1" w:tplc="132E26CC">
      <w:start w:val="1"/>
      <w:numFmt w:val="decimal"/>
      <w:lvlText w:val="%2."/>
      <w:lvlJc w:val="left"/>
      <w:pPr>
        <w:ind w:left="720" w:hanging="360"/>
      </w:pPr>
    </w:lvl>
    <w:lvl w:ilvl="2" w:tplc="C3F0620E">
      <w:start w:val="1"/>
      <w:numFmt w:val="decimal"/>
      <w:lvlText w:val="%3."/>
      <w:lvlJc w:val="left"/>
      <w:pPr>
        <w:ind w:left="720" w:hanging="360"/>
      </w:pPr>
    </w:lvl>
    <w:lvl w:ilvl="3" w:tplc="52E47E7C">
      <w:start w:val="1"/>
      <w:numFmt w:val="decimal"/>
      <w:lvlText w:val="%4."/>
      <w:lvlJc w:val="left"/>
      <w:pPr>
        <w:ind w:left="720" w:hanging="360"/>
      </w:pPr>
    </w:lvl>
    <w:lvl w:ilvl="4" w:tplc="D58ABC7A">
      <w:start w:val="1"/>
      <w:numFmt w:val="decimal"/>
      <w:lvlText w:val="%5."/>
      <w:lvlJc w:val="left"/>
      <w:pPr>
        <w:ind w:left="720" w:hanging="360"/>
      </w:pPr>
    </w:lvl>
    <w:lvl w:ilvl="5" w:tplc="25E64052">
      <w:start w:val="1"/>
      <w:numFmt w:val="decimal"/>
      <w:lvlText w:val="%6."/>
      <w:lvlJc w:val="left"/>
      <w:pPr>
        <w:ind w:left="720" w:hanging="360"/>
      </w:pPr>
    </w:lvl>
    <w:lvl w:ilvl="6" w:tplc="E098CBA8">
      <w:start w:val="1"/>
      <w:numFmt w:val="decimal"/>
      <w:lvlText w:val="%7."/>
      <w:lvlJc w:val="left"/>
      <w:pPr>
        <w:ind w:left="720" w:hanging="360"/>
      </w:pPr>
    </w:lvl>
    <w:lvl w:ilvl="7" w:tplc="779E719E">
      <w:start w:val="1"/>
      <w:numFmt w:val="decimal"/>
      <w:lvlText w:val="%8."/>
      <w:lvlJc w:val="left"/>
      <w:pPr>
        <w:ind w:left="720" w:hanging="360"/>
      </w:pPr>
    </w:lvl>
    <w:lvl w:ilvl="8" w:tplc="5C14C42A">
      <w:start w:val="1"/>
      <w:numFmt w:val="decimal"/>
      <w:lvlText w:val="%9."/>
      <w:lvlJc w:val="left"/>
      <w:pPr>
        <w:ind w:left="720" w:hanging="360"/>
      </w:pPr>
    </w:lvl>
  </w:abstractNum>
  <w:abstractNum w:abstractNumId="6" w15:restartNumberingAfterBreak="0">
    <w:nsid w:val="1582512B"/>
    <w:multiLevelType w:val="multilevel"/>
    <w:tmpl w:val="102A6F4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674"/>
        </w:tabs>
        <w:ind w:left="1674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2" w15:restartNumberingAfterBreak="0">
    <w:nsid w:val="42A9061F"/>
    <w:multiLevelType w:val="hybridMultilevel"/>
    <w:tmpl w:val="0CFEACFC"/>
    <w:lvl w:ilvl="0" w:tplc="DE2496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CA5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D9EC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16A10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4A37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220B1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AEC4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7A71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F4E00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C5C1E07"/>
    <w:multiLevelType w:val="hybridMultilevel"/>
    <w:tmpl w:val="719000C8"/>
    <w:lvl w:ilvl="0" w:tplc="5182794C">
      <w:start w:val="1"/>
      <w:numFmt w:val="decimal"/>
      <w:lvlText w:val="%1."/>
      <w:lvlJc w:val="left"/>
      <w:pPr>
        <w:ind w:left="720" w:hanging="360"/>
      </w:pPr>
    </w:lvl>
    <w:lvl w:ilvl="1" w:tplc="FF089DFA">
      <w:start w:val="1"/>
      <w:numFmt w:val="decimal"/>
      <w:lvlText w:val="%2."/>
      <w:lvlJc w:val="left"/>
      <w:pPr>
        <w:ind w:left="720" w:hanging="360"/>
      </w:pPr>
    </w:lvl>
    <w:lvl w:ilvl="2" w:tplc="2E54A1EA">
      <w:start w:val="1"/>
      <w:numFmt w:val="decimal"/>
      <w:lvlText w:val="%3."/>
      <w:lvlJc w:val="left"/>
      <w:pPr>
        <w:ind w:left="720" w:hanging="360"/>
      </w:pPr>
    </w:lvl>
    <w:lvl w:ilvl="3" w:tplc="2D20AA5E">
      <w:start w:val="1"/>
      <w:numFmt w:val="decimal"/>
      <w:lvlText w:val="%4."/>
      <w:lvlJc w:val="left"/>
      <w:pPr>
        <w:ind w:left="720" w:hanging="360"/>
      </w:pPr>
    </w:lvl>
    <w:lvl w:ilvl="4" w:tplc="6D8CF3FC">
      <w:start w:val="1"/>
      <w:numFmt w:val="decimal"/>
      <w:lvlText w:val="%5."/>
      <w:lvlJc w:val="left"/>
      <w:pPr>
        <w:ind w:left="720" w:hanging="360"/>
      </w:pPr>
    </w:lvl>
    <w:lvl w:ilvl="5" w:tplc="8B90B6A2">
      <w:start w:val="1"/>
      <w:numFmt w:val="decimal"/>
      <w:lvlText w:val="%6."/>
      <w:lvlJc w:val="left"/>
      <w:pPr>
        <w:ind w:left="720" w:hanging="360"/>
      </w:pPr>
    </w:lvl>
    <w:lvl w:ilvl="6" w:tplc="0188FF4C">
      <w:start w:val="1"/>
      <w:numFmt w:val="decimal"/>
      <w:lvlText w:val="%7."/>
      <w:lvlJc w:val="left"/>
      <w:pPr>
        <w:ind w:left="720" w:hanging="360"/>
      </w:pPr>
    </w:lvl>
    <w:lvl w:ilvl="7" w:tplc="D0807626">
      <w:start w:val="1"/>
      <w:numFmt w:val="decimal"/>
      <w:lvlText w:val="%8."/>
      <w:lvlJc w:val="left"/>
      <w:pPr>
        <w:ind w:left="720" w:hanging="360"/>
      </w:pPr>
    </w:lvl>
    <w:lvl w:ilvl="8" w:tplc="FCC6DB48">
      <w:start w:val="1"/>
      <w:numFmt w:val="decimal"/>
      <w:lvlText w:val="%9."/>
      <w:lvlJc w:val="left"/>
      <w:pPr>
        <w:ind w:left="720" w:hanging="360"/>
      </w:pPr>
    </w:lvl>
  </w:abstractNum>
  <w:abstractNum w:abstractNumId="15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338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689234">
    <w:abstractNumId w:val="9"/>
  </w:num>
  <w:num w:numId="2" w16cid:durableId="404114581">
    <w:abstractNumId w:val="7"/>
  </w:num>
  <w:num w:numId="3" w16cid:durableId="708140840">
    <w:abstractNumId w:val="3"/>
  </w:num>
  <w:num w:numId="4" w16cid:durableId="1052582605">
    <w:abstractNumId w:val="10"/>
  </w:num>
  <w:num w:numId="5" w16cid:durableId="981890727">
    <w:abstractNumId w:val="15"/>
  </w:num>
  <w:num w:numId="6" w16cid:durableId="1689139339">
    <w:abstractNumId w:val="6"/>
  </w:num>
  <w:num w:numId="7" w16cid:durableId="2896693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3491068">
    <w:abstractNumId w:val="19"/>
  </w:num>
  <w:num w:numId="9" w16cid:durableId="163909063">
    <w:abstractNumId w:val="0"/>
  </w:num>
  <w:num w:numId="10" w16cid:durableId="1120875812">
    <w:abstractNumId w:val="10"/>
  </w:num>
  <w:num w:numId="11" w16cid:durableId="1965648515">
    <w:abstractNumId w:val="15"/>
  </w:num>
  <w:num w:numId="12" w16cid:durableId="259218238">
    <w:abstractNumId w:val="18"/>
  </w:num>
  <w:num w:numId="13" w16cid:durableId="1345286815">
    <w:abstractNumId w:val="2"/>
  </w:num>
  <w:num w:numId="14" w16cid:durableId="1516531994">
    <w:abstractNumId w:val="6"/>
  </w:num>
  <w:num w:numId="15" w16cid:durableId="1155298602">
    <w:abstractNumId w:val="19"/>
  </w:num>
  <w:num w:numId="16" w16cid:durableId="1087650120">
    <w:abstractNumId w:val="8"/>
  </w:num>
  <w:num w:numId="17" w16cid:durableId="908810161">
    <w:abstractNumId w:val="13"/>
  </w:num>
  <w:num w:numId="18" w16cid:durableId="483475118">
    <w:abstractNumId w:val="1"/>
  </w:num>
  <w:num w:numId="19" w16cid:durableId="892620964">
    <w:abstractNumId w:val="6"/>
  </w:num>
  <w:num w:numId="20" w16cid:durableId="1147671316">
    <w:abstractNumId w:val="6"/>
  </w:num>
  <w:num w:numId="21" w16cid:durableId="16753780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4026124">
    <w:abstractNumId w:val="17"/>
  </w:num>
  <w:num w:numId="23" w16cid:durableId="973292694">
    <w:abstractNumId w:val="4"/>
  </w:num>
  <w:num w:numId="24" w16cid:durableId="384838262">
    <w:abstractNumId w:val="6"/>
  </w:num>
  <w:num w:numId="25" w16cid:durableId="1104111515">
    <w:abstractNumId w:val="19"/>
  </w:num>
  <w:num w:numId="26" w16cid:durableId="261382750">
    <w:abstractNumId w:val="11"/>
  </w:num>
  <w:num w:numId="27" w16cid:durableId="446431285">
    <w:abstractNumId w:val="6"/>
  </w:num>
  <w:num w:numId="28" w16cid:durableId="1963532176">
    <w:abstractNumId w:val="6"/>
  </w:num>
  <w:num w:numId="29" w16cid:durableId="4147850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9330378">
    <w:abstractNumId w:val="6"/>
  </w:num>
  <w:num w:numId="31" w16cid:durableId="219902088">
    <w:abstractNumId w:val="6"/>
  </w:num>
  <w:num w:numId="32" w16cid:durableId="739180608">
    <w:abstractNumId w:val="6"/>
  </w:num>
  <w:num w:numId="33" w16cid:durableId="1559243840">
    <w:abstractNumId w:val="6"/>
  </w:num>
  <w:num w:numId="34" w16cid:durableId="479151431">
    <w:abstractNumId w:val="6"/>
  </w:num>
  <w:num w:numId="35" w16cid:durableId="1474330342">
    <w:abstractNumId w:val="16"/>
  </w:num>
  <w:num w:numId="36" w16cid:durableId="618611391">
    <w:abstractNumId w:val="12"/>
  </w:num>
  <w:num w:numId="37" w16cid:durableId="519585270">
    <w:abstractNumId w:val="5"/>
  </w:num>
  <w:num w:numId="38" w16cid:durableId="1860896672">
    <w:abstractNumId w:val="14"/>
  </w:num>
  <w:num w:numId="39" w16cid:durableId="2103408616">
    <w:abstractNumId w:val="6"/>
  </w:num>
  <w:num w:numId="40" w16cid:durableId="476074001">
    <w:abstractNumId w:val="6"/>
  </w:num>
  <w:num w:numId="41" w16cid:durableId="1516650331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49FE"/>
    <w:rsid w:val="00005B8A"/>
    <w:rsid w:val="000124A1"/>
    <w:rsid w:val="00012EC4"/>
    <w:rsid w:val="00013877"/>
    <w:rsid w:val="000145C8"/>
    <w:rsid w:val="0001478C"/>
    <w:rsid w:val="0001556F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726A"/>
    <w:rsid w:val="00031D7C"/>
    <w:rsid w:val="000328BC"/>
    <w:rsid w:val="00033570"/>
    <w:rsid w:val="000342CE"/>
    <w:rsid w:val="00041EC8"/>
    <w:rsid w:val="000503FF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2F5D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7DD"/>
    <w:rsid w:val="000D5940"/>
    <w:rsid w:val="000D5D71"/>
    <w:rsid w:val="000D6539"/>
    <w:rsid w:val="000E0373"/>
    <w:rsid w:val="000E1A7F"/>
    <w:rsid w:val="000E32CF"/>
    <w:rsid w:val="000E4E36"/>
    <w:rsid w:val="000F05C4"/>
    <w:rsid w:val="000F15F1"/>
    <w:rsid w:val="000F50A4"/>
    <w:rsid w:val="000F599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35383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1D65"/>
    <w:rsid w:val="001B20D3"/>
    <w:rsid w:val="001B3CD3"/>
    <w:rsid w:val="001B4180"/>
    <w:rsid w:val="001B4E74"/>
    <w:rsid w:val="001B531E"/>
    <w:rsid w:val="001B6316"/>
    <w:rsid w:val="001B6986"/>
    <w:rsid w:val="001B75F0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474A"/>
    <w:rsid w:val="002071BB"/>
    <w:rsid w:val="00207DF5"/>
    <w:rsid w:val="00214C04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2737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2E7B"/>
    <w:rsid w:val="00263DB8"/>
    <w:rsid w:val="00264D52"/>
    <w:rsid w:val="002723B9"/>
    <w:rsid w:val="0027422E"/>
    <w:rsid w:val="00274BE5"/>
    <w:rsid w:val="00276AFE"/>
    <w:rsid w:val="00283C5B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5DF5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3671"/>
    <w:rsid w:val="00334918"/>
    <w:rsid w:val="003418A3"/>
    <w:rsid w:val="0034274B"/>
    <w:rsid w:val="00344A58"/>
    <w:rsid w:val="00344BB9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5B74"/>
    <w:rsid w:val="00376246"/>
    <w:rsid w:val="00381272"/>
    <w:rsid w:val="003827BF"/>
    <w:rsid w:val="00386FF1"/>
    <w:rsid w:val="00392EB6"/>
    <w:rsid w:val="0039327E"/>
    <w:rsid w:val="00394893"/>
    <w:rsid w:val="003956C6"/>
    <w:rsid w:val="00397056"/>
    <w:rsid w:val="003A72CE"/>
    <w:rsid w:val="003B0494"/>
    <w:rsid w:val="003B111D"/>
    <w:rsid w:val="003B2407"/>
    <w:rsid w:val="003B426C"/>
    <w:rsid w:val="003B7D96"/>
    <w:rsid w:val="003C190E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555B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4DA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244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DA2"/>
    <w:rsid w:val="004D1AE3"/>
    <w:rsid w:val="004D6F0C"/>
    <w:rsid w:val="004D7D8C"/>
    <w:rsid w:val="004E33B6"/>
    <w:rsid w:val="004E7A1F"/>
    <w:rsid w:val="004F0E80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07BC5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149"/>
    <w:rsid w:val="005403D3"/>
    <w:rsid w:val="005406EB"/>
    <w:rsid w:val="00540FAD"/>
    <w:rsid w:val="00545AD1"/>
    <w:rsid w:val="0055283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6555"/>
    <w:rsid w:val="0058742A"/>
    <w:rsid w:val="00587CA4"/>
    <w:rsid w:val="00590B8A"/>
    <w:rsid w:val="005925C7"/>
    <w:rsid w:val="0059281F"/>
    <w:rsid w:val="005A1F44"/>
    <w:rsid w:val="005A499F"/>
    <w:rsid w:val="005A6C0C"/>
    <w:rsid w:val="005C2F5C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67EA"/>
    <w:rsid w:val="005F0383"/>
    <w:rsid w:val="005F1650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354D0"/>
    <w:rsid w:val="00644CC0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042"/>
    <w:rsid w:val="00662559"/>
    <w:rsid w:val="0066271F"/>
    <w:rsid w:val="00662818"/>
    <w:rsid w:val="00672D53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E3B9F"/>
    <w:rsid w:val="006F0B59"/>
    <w:rsid w:val="006F455E"/>
    <w:rsid w:val="006F687F"/>
    <w:rsid w:val="006F70E0"/>
    <w:rsid w:val="00700475"/>
    <w:rsid w:val="007020E6"/>
    <w:rsid w:val="007077E5"/>
    <w:rsid w:val="00710723"/>
    <w:rsid w:val="00710A7F"/>
    <w:rsid w:val="007148E9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40FB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0331"/>
    <w:rsid w:val="00781F41"/>
    <w:rsid w:val="00782083"/>
    <w:rsid w:val="007844F2"/>
    <w:rsid w:val="007846E1"/>
    <w:rsid w:val="007847D6"/>
    <w:rsid w:val="00784EFE"/>
    <w:rsid w:val="007854A9"/>
    <w:rsid w:val="00796FF0"/>
    <w:rsid w:val="00797BF3"/>
    <w:rsid w:val="00797C92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1821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05B"/>
    <w:rsid w:val="00840EA1"/>
    <w:rsid w:val="00841464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0FB2"/>
    <w:rsid w:val="008E1CE1"/>
    <w:rsid w:val="008E45D2"/>
    <w:rsid w:val="008E54C8"/>
    <w:rsid w:val="008F0628"/>
    <w:rsid w:val="008F0BA3"/>
    <w:rsid w:val="008F18D6"/>
    <w:rsid w:val="008F2C9B"/>
    <w:rsid w:val="008F3B5D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24A1"/>
    <w:rsid w:val="0093323A"/>
    <w:rsid w:val="009358DC"/>
    <w:rsid w:val="00936091"/>
    <w:rsid w:val="009363E8"/>
    <w:rsid w:val="00936D2A"/>
    <w:rsid w:val="00940734"/>
    <w:rsid w:val="00940D8A"/>
    <w:rsid w:val="00950260"/>
    <w:rsid w:val="00950944"/>
    <w:rsid w:val="00953E37"/>
    <w:rsid w:val="009568E3"/>
    <w:rsid w:val="00957F1F"/>
    <w:rsid w:val="00962258"/>
    <w:rsid w:val="009625F2"/>
    <w:rsid w:val="009667B1"/>
    <w:rsid w:val="00967398"/>
    <w:rsid w:val="009678B7"/>
    <w:rsid w:val="00971457"/>
    <w:rsid w:val="009717F1"/>
    <w:rsid w:val="00971A72"/>
    <w:rsid w:val="0097239D"/>
    <w:rsid w:val="0097297A"/>
    <w:rsid w:val="0097334F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41E7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9F6F52"/>
    <w:rsid w:val="00A04D7F"/>
    <w:rsid w:val="00A07078"/>
    <w:rsid w:val="00A0740E"/>
    <w:rsid w:val="00A10D37"/>
    <w:rsid w:val="00A16611"/>
    <w:rsid w:val="00A21638"/>
    <w:rsid w:val="00A23726"/>
    <w:rsid w:val="00A23CD5"/>
    <w:rsid w:val="00A339E6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22BA"/>
    <w:rsid w:val="00A530BF"/>
    <w:rsid w:val="00A53F40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4E63"/>
    <w:rsid w:val="00A753ED"/>
    <w:rsid w:val="00A774DB"/>
    <w:rsid w:val="00A77512"/>
    <w:rsid w:val="00A80CE4"/>
    <w:rsid w:val="00A80CE6"/>
    <w:rsid w:val="00A8227E"/>
    <w:rsid w:val="00A822C9"/>
    <w:rsid w:val="00A8254C"/>
    <w:rsid w:val="00A8385E"/>
    <w:rsid w:val="00A92D24"/>
    <w:rsid w:val="00A94C2F"/>
    <w:rsid w:val="00A94F0E"/>
    <w:rsid w:val="00A95445"/>
    <w:rsid w:val="00A9666F"/>
    <w:rsid w:val="00AA4CBB"/>
    <w:rsid w:val="00AA587B"/>
    <w:rsid w:val="00AA65FA"/>
    <w:rsid w:val="00AA6984"/>
    <w:rsid w:val="00AA7351"/>
    <w:rsid w:val="00AA7A25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6D37"/>
    <w:rsid w:val="00AD75BB"/>
    <w:rsid w:val="00AF0FD3"/>
    <w:rsid w:val="00AF1C5F"/>
    <w:rsid w:val="00AF2E9E"/>
    <w:rsid w:val="00AF4A42"/>
    <w:rsid w:val="00AF5943"/>
    <w:rsid w:val="00AF68A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17B0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3B91"/>
    <w:rsid w:val="00BB7876"/>
    <w:rsid w:val="00BC0405"/>
    <w:rsid w:val="00BC06C4"/>
    <w:rsid w:val="00BC0BA2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BF79EE"/>
    <w:rsid w:val="00C01A3A"/>
    <w:rsid w:val="00C02D0A"/>
    <w:rsid w:val="00C03A6E"/>
    <w:rsid w:val="00C03B6E"/>
    <w:rsid w:val="00C05C11"/>
    <w:rsid w:val="00C12A17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45720"/>
    <w:rsid w:val="00C51B48"/>
    <w:rsid w:val="00C521ED"/>
    <w:rsid w:val="00C53FFF"/>
    <w:rsid w:val="00C54E22"/>
    <w:rsid w:val="00C56FB9"/>
    <w:rsid w:val="00C60C01"/>
    <w:rsid w:val="00C61218"/>
    <w:rsid w:val="00C6198E"/>
    <w:rsid w:val="00C63877"/>
    <w:rsid w:val="00C64180"/>
    <w:rsid w:val="00C708EA"/>
    <w:rsid w:val="00C711EA"/>
    <w:rsid w:val="00C71821"/>
    <w:rsid w:val="00C73385"/>
    <w:rsid w:val="00C778A5"/>
    <w:rsid w:val="00C84C34"/>
    <w:rsid w:val="00C86957"/>
    <w:rsid w:val="00C900AC"/>
    <w:rsid w:val="00C94236"/>
    <w:rsid w:val="00C95162"/>
    <w:rsid w:val="00C96F07"/>
    <w:rsid w:val="00C97B3D"/>
    <w:rsid w:val="00CA4259"/>
    <w:rsid w:val="00CA66F8"/>
    <w:rsid w:val="00CA74D6"/>
    <w:rsid w:val="00CB05FC"/>
    <w:rsid w:val="00CB07BD"/>
    <w:rsid w:val="00CB2703"/>
    <w:rsid w:val="00CB3363"/>
    <w:rsid w:val="00CB4991"/>
    <w:rsid w:val="00CB4CF4"/>
    <w:rsid w:val="00CB6A37"/>
    <w:rsid w:val="00CB7684"/>
    <w:rsid w:val="00CC11FB"/>
    <w:rsid w:val="00CC2699"/>
    <w:rsid w:val="00CC5A38"/>
    <w:rsid w:val="00CC7C8F"/>
    <w:rsid w:val="00CD1383"/>
    <w:rsid w:val="00CD1FC4"/>
    <w:rsid w:val="00CE1C97"/>
    <w:rsid w:val="00CF034F"/>
    <w:rsid w:val="00CF2936"/>
    <w:rsid w:val="00CF6A0F"/>
    <w:rsid w:val="00D0273B"/>
    <w:rsid w:val="00D034A0"/>
    <w:rsid w:val="00D0486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3928"/>
    <w:rsid w:val="00D9441F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178B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8F0"/>
    <w:rsid w:val="00E44C3D"/>
    <w:rsid w:val="00E50E94"/>
    <w:rsid w:val="00E513C7"/>
    <w:rsid w:val="00E52424"/>
    <w:rsid w:val="00E56D2D"/>
    <w:rsid w:val="00E618C4"/>
    <w:rsid w:val="00E61A65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A01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C09"/>
    <w:rsid w:val="00F12DEC"/>
    <w:rsid w:val="00F1409E"/>
    <w:rsid w:val="00F1715C"/>
    <w:rsid w:val="00F207F3"/>
    <w:rsid w:val="00F21EDB"/>
    <w:rsid w:val="00F23487"/>
    <w:rsid w:val="00F24845"/>
    <w:rsid w:val="00F30FF5"/>
    <w:rsid w:val="00F310F8"/>
    <w:rsid w:val="00F310FA"/>
    <w:rsid w:val="00F331C1"/>
    <w:rsid w:val="00F33E3B"/>
    <w:rsid w:val="00F343AA"/>
    <w:rsid w:val="00F35939"/>
    <w:rsid w:val="00F4259E"/>
    <w:rsid w:val="00F43984"/>
    <w:rsid w:val="00F439A0"/>
    <w:rsid w:val="00F45607"/>
    <w:rsid w:val="00F4722B"/>
    <w:rsid w:val="00F47359"/>
    <w:rsid w:val="00F50746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2FDF"/>
    <w:rsid w:val="00F77891"/>
    <w:rsid w:val="00F77C5F"/>
    <w:rsid w:val="00F803C7"/>
    <w:rsid w:val="00F827DA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2FF6"/>
    <w:rsid w:val="00F93A94"/>
    <w:rsid w:val="00FA0918"/>
    <w:rsid w:val="00FA17DD"/>
    <w:rsid w:val="00FA21D3"/>
    <w:rsid w:val="00FA5522"/>
    <w:rsid w:val="00FB5DE8"/>
    <w:rsid w:val="00FB6342"/>
    <w:rsid w:val="00FB6C97"/>
    <w:rsid w:val="00FC3C9B"/>
    <w:rsid w:val="00FC6389"/>
    <w:rsid w:val="00FC7EB0"/>
    <w:rsid w:val="00FD0503"/>
    <w:rsid w:val="00FD1DF5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049FE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  <w:tabs>
        <w:tab w:val="clear" w:pos="1674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8F3B5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827DA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3B426C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etonserver.cz/skladky-suti-recyklace/recyklacni-centra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stavby-zakazky/podklady-pro-zhotovitele/zaborovy-elabora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toupal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typdok.tu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ypdok@spravazeleznic.cz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0A2"/>
    <w:rsid w:val="00001D91"/>
    <w:rsid w:val="00043095"/>
    <w:rsid w:val="0008668D"/>
    <w:rsid w:val="00182DEA"/>
    <w:rsid w:val="001A0BDC"/>
    <w:rsid w:val="001F0177"/>
    <w:rsid w:val="00204520"/>
    <w:rsid w:val="00213C41"/>
    <w:rsid w:val="0022554F"/>
    <w:rsid w:val="00231E10"/>
    <w:rsid w:val="00256AC1"/>
    <w:rsid w:val="00290B97"/>
    <w:rsid w:val="002D5869"/>
    <w:rsid w:val="002D74B9"/>
    <w:rsid w:val="002E448E"/>
    <w:rsid w:val="003D1CE3"/>
    <w:rsid w:val="0040335C"/>
    <w:rsid w:val="0042166D"/>
    <w:rsid w:val="005415D3"/>
    <w:rsid w:val="00553D37"/>
    <w:rsid w:val="00555C05"/>
    <w:rsid w:val="005A4ED5"/>
    <w:rsid w:val="005A5A36"/>
    <w:rsid w:val="005B1DD6"/>
    <w:rsid w:val="005C446F"/>
    <w:rsid w:val="006259A0"/>
    <w:rsid w:val="00641106"/>
    <w:rsid w:val="00675B1D"/>
    <w:rsid w:val="007263AB"/>
    <w:rsid w:val="007A54EE"/>
    <w:rsid w:val="007C04C2"/>
    <w:rsid w:val="007C185D"/>
    <w:rsid w:val="00840B2F"/>
    <w:rsid w:val="008417F1"/>
    <w:rsid w:val="0088762F"/>
    <w:rsid w:val="008F69B2"/>
    <w:rsid w:val="00913853"/>
    <w:rsid w:val="00972B14"/>
    <w:rsid w:val="0097702A"/>
    <w:rsid w:val="009C1495"/>
    <w:rsid w:val="00A13EDF"/>
    <w:rsid w:val="00A255A8"/>
    <w:rsid w:val="00A57052"/>
    <w:rsid w:val="00A57B8D"/>
    <w:rsid w:val="00A6314C"/>
    <w:rsid w:val="00A66753"/>
    <w:rsid w:val="00A7139D"/>
    <w:rsid w:val="00A76731"/>
    <w:rsid w:val="00AB0433"/>
    <w:rsid w:val="00B00FA3"/>
    <w:rsid w:val="00B16F27"/>
    <w:rsid w:val="00B96055"/>
    <w:rsid w:val="00BF7EAF"/>
    <w:rsid w:val="00C4354E"/>
    <w:rsid w:val="00C710FC"/>
    <w:rsid w:val="00D509D7"/>
    <w:rsid w:val="00D60657"/>
    <w:rsid w:val="00DA36A4"/>
    <w:rsid w:val="00E14E84"/>
    <w:rsid w:val="00E87349"/>
    <w:rsid w:val="00E93E90"/>
    <w:rsid w:val="00EB4EF7"/>
    <w:rsid w:val="00EC0AAD"/>
    <w:rsid w:val="00EC1FE9"/>
    <w:rsid w:val="00F36507"/>
    <w:rsid w:val="00F549F4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AD6D2-298F-43A3-9209-5F6017E608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7FEBA9-0640-4184-B1C4-6B53D0F22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5574</Words>
  <Characters>32890</Characters>
  <Application>Microsoft Office Word</Application>
  <DocSecurity>0</DocSecurity>
  <Lines>274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2023-11-15T12:48:00Z</dcterms:created>
  <dcterms:modified xsi:type="dcterms:W3CDTF">2023-11-23T13:45:00Z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